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47855FE">
                <wp:simplePos x="0" y="0"/>
                <wp:positionH relativeFrom="column">
                  <wp:posOffset>165100</wp:posOffset>
                </wp:positionH>
                <wp:positionV relativeFrom="paragraph">
                  <wp:posOffset>9525</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9FC95" w14:textId="4A152FBC" w:rsidR="00C577D1" w:rsidRDefault="00CD26E5" w:rsidP="008536D3">
                            <w:pPr>
                              <w:pStyle w:val="Heading1"/>
                              <w:spacing w:before="80"/>
                              <w:jc w:val="center"/>
                              <w:rPr>
                                <w:rFonts w:ascii="Calibri" w:hAnsi="Calibri"/>
                                <w:color w:val="FFFFFF"/>
                                <w:sz w:val="36"/>
                                <w:szCs w:val="36"/>
                              </w:rPr>
                            </w:pPr>
                            <w:r>
                              <w:rPr>
                                <w:rFonts w:ascii="Calibri" w:hAnsi="Calibri"/>
                                <w:color w:val="FFFFFF"/>
                                <w:sz w:val="36"/>
                                <w:szCs w:val="36"/>
                              </w:rPr>
                              <w:t xml:space="preserve">VOLUNTEERS </w:t>
                            </w:r>
                            <w:r w:rsidR="000F780E">
                              <w:rPr>
                                <w:rFonts w:ascii="Calibri" w:hAnsi="Calibri"/>
                                <w:color w:val="FFFFFF"/>
                                <w:sz w:val="36"/>
                                <w:szCs w:val="36"/>
                              </w:rPr>
                              <w:t>POLICY</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3pt;margin-top:.75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" fillcolor="black" stroked="f">
                <v:textbox>
                  <w:txbxContent>
                    <w:p w14:paraId="2ED9FC95" w14:textId="4A152FBC" w:rsidR="00C577D1" w:rsidRDefault="00CD26E5" w:rsidP="008536D3">
                      <w:pPr>
                        <w:pStyle w:val="Heading1"/>
                        <w:spacing w:before="80"/>
                        <w:jc w:val="center"/>
                        <w:rPr>
                          <w:rFonts w:ascii="Calibri" w:hAnsi="Calibri"/>
                          <w:color w:val="FFFFFF"/>
                          <w:sz w:val="36"/>
                          <w:szCs w:val="36"/>
                        </w:rPr>
                      </w:pPr>
                      <w:r>
                        <w:rPr>
                          <w:rFonts w:ascii="Calibri" w:hAnsi="Calibri"/>
                          <w:color w:val="FFFFFF"/>
                          <w:sz w:val="36"/>
                          <w:szCs w:val="36"/>
                        </w:rPr>
                        <w:t xml:space="preserve">VOLUNTEERS </w:t>
                      </w:r>
                      <w:r w:rsidR="000F780E">
                        <w:rPr>
                          <w:rFonts w:ascii="Calibri" w:hAnsi="Calibri"/>
                          <w:color w:val="FFFFFF"/>
                          <w:sz w:val="36"/>
                          <w:szCs w:val="36"/>
                        </w:rPr>
                        <w:t>POLICY</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77777777"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C115F8" w:rsidRPr="000F780E">
        <w:rPr>
          <w:rFonts w:eastAsia="Times New Roman" w:cs="Arial"/>
          <w:b/>
          <w:bCs/>
          <w:color w:val="000000" w:themeColor="text1"/>
          <w:sz w:val="36"/>
          <w:szCs w:val="36"/>
        </w:rPr>
        <w:t>PURPOSE</w:t>
      </w:r>
    </w:p>
    <w:p w14:paraId="32E66DBF" w14:textId="5B4C989E" w:rsidR="005019CD" w:rsidRPr="005019CD" w:rsidRDefault="005019CD" w:rsidP="008216B4">
      <w:pPr>
        <w:rPr>
          <w:rFonts w:ascii="Calibri" w:hAnsi="Calibri"/>
        </w:rPr>
      </w:pPr>
      <w:r w:rsidRPr="005019CD">
        <w:rPr>
          <w:rFonts w:ascii="Calibri" w:hAnsi="Calibri"/>
        </w:rPr>
        <w:t>This policy seeks</w:t>
      </w:r>
      <w:r w:rsidR="003C2F24">
        <w:rPr>
          <w:rFonts w:ascii="Calibri" w:hAnsi="Calibri"/>
        </w:rPr>
        <w:t xml:space="preserve"> to ensure </w:t>
      </w:r>
      <w:r w:rsidR="00CD26E5">
        <w:rPr>
          <w:rFonts w:ascii="Calibri" w:hAnsi="Calibri"/>
        </w:rPr>
        <w:t xml:space="preserve">that volunteers are </w:t>
      </w:r>
      <w:r w:rsidR="00CF287E">
        <w:rPr>
          <w:rFonts w:ascii="Calibri" w:hAnsi="Calibri"/>
        </w:rPr>
        <w:t>effective within</w:t>
      </w:r>
      <w:r w:rsidR="008344CD">
        <w:rPr>
          <w:rFonts w:ascii="Calibri" w:hAnsi="Calibri"/>
        </w:rPr>
        <w:t xml:space="preserve"> </w:t>
      </w:r>
      <w:r w:rsidR="00CF287E">
        <w:rPr>
          <w:rFonts w:ascii="Calibri" w:hAnsi="Calibri"/>
        </w:rPr>
        <w:t>[ORGANISATION]</w:t>
      </w:r>
      <w:r w:rsidR="00CF287E">
        <w:rPr>
          <w:rFonts w:ascii="Calibri" w:hAnsi="Calibri"/>
        </w:rPr>
        <w:t xml:space="preserve"> and have their safety and professional needs respected and protected.</w:t>
      </w:r>
    </w:p>
    <w:p w14:paraId="01842008" w14:textId="79E1E8A8" w:rsidR="00D06F69" w:rsidRPr="00D95D17" w:rsidRDefault="00391521" w:rsidP="00D95D17">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D95D17" w:rsidRPr="00D95D17">
        <w:rPr>
          <w:rFonts w:eastAsia="Times New Roman" w:cs="Arial"/>
          <w:b/>
          <w:bCs/>
          <w:color w:val="000000" w:themeColor="text1"/>
          <w:sz w:val="36"/>
          <w:szCs w:val="36"/>
        </w:rPr>
        <w:t xml:space="preserve"> POLICY</w:t>
      </w:r>
    </w:p>
    <w:p w14:paraId="392B074A" w14:textId="3EA49D0F" w:rsidR="00CF287E" w:rsidRPr="00CF287E" w:rsidRDefault="00CF287E" w:rsidP="00CF287E">
      <w:pPr>
        <w:pStyle w:val="Heading3"/>
        <w:rPr>
          <w:rFonts w:asciiTheme="minorHAnsi" w:hAnsiTheme="minorHAnsi"/>
          <w:b/>
          <w:color w:val="000000" w:themeColor="text1"/>
          <w:lang w:val="en-AU"/>
        </w:rPr>
      </w:pPr>
      <w:r w:rsidRPr="00CF287E">
        <w:rPr>
          <w:rFonts w:asciiTheme="minorHAnsi" w:hAnsiTheme="minorHAnsi"/>
          <w:b/>
          <w:color w:val="000000" w:themeColor="text1"/>
          <w:lang w:val="en-AU"/>
        </w:rPr>
        <w:t>2.1</w:t>
      </w:r>
      <w:r w:rsidRPr="00CF287E">
        <w:rPr>
          <w:rFonts w:asciiTheme="minorHAnsi" w:hAnsiTheme="minorHAnsi"/>
          <w:b/>
          <w:color w:val="000000" w:themeColor="text1"/>
          <w:lang w:val="en-AU"/>
        </w:rPr>
        <w:tab/>
      </w:r>
      <w:r w:rsidRPr="00CF287E">
        <w:rPr>
          <w:rFonts w:asciiTheme="minorHAnsi" w:hAnsiTheme="minorHAnsi"/>
          <w:b/>
          <w:color w:val="000000" w:themeColor="text1"/>
          <w:lang w:val="en-AU"/>
        </w:rPr>
        <w:t>Recruitment</w:t>
      </w:r>
    </w:p>
    <w:p w14:paraId="5D3DDE9B" w14:textId="09E90233" w:rsidR="00CF287E" w:rsidRPr="00CF287E" w:rsidRDefault="00CF287E" w:rsidP="00CF287E">
      <w:pPr>
        <w:rPr>
          <w:lang w:val="en-AU"/>
        </w:rPr>
      </w:pPr>
      <w:r w:rsidRPr="00CF287E">
        <w:rPr>
          <w:lang w:val="en-AU"/>
        </w:rPr>
        <w:t xml:space="preserve">All volunteers are subject to the screening procedures set out in the appropriate section of </w:t>
      </w:r>
      <w:r w:rsidRPr="00CF287E">
        <w:rPr>
          <w:color w:val="000000" w:themeColor="text1"/>
          <w:lang w:val="en-AU"/>
        </w:rPr>
        <w:t>[</w:t>
      </w:r>
      <w:r w:rsidRPr="00CF287E">
        <w:rPr>
          <w:color w:val="000000" w:themeColor="text1"/>
          <w:lang w:val="en-AU"/>
        </w:rPr>
        <w:t>ORGANISATION]</w:t>
      </w:r>
      <w:r w:rsidRPr="00CF287E">
        <w:rPr>
          <w:lang w:val="en-AU"/>
        </w:rPr>
        <w:t xml:space="preserve">’s </w:t>
      </w:r>
      <w:r w:rsidR="00A521B0">
        <w:rPr>
          <w:lang w:val="en-AU"/>
        </w:rPr>
        <w:t xml:space="preserve">Staff </w:t>
      </w:r>
      <w:bookmarkStart w:id="0" w:name="_GoBack"/>
      <w:bookmarkEnd w:id="0"/>
      <w:r w:rsidRPr="00CF287E">
        <w:rPr>
          <w:lang w:val="en-AU"/>
        </w:rPr>
        <w:t xml:space="preserve">Recruitment Policy. </w:t>
      </w:r>
      <w:r>
        <w:rPr>
          <w:lang w:val="en-AU"/>
        </w:rPr>
        <w:t xml:space="preserve"> </w:t>
      </w:r>
      <w:r w:rsidRPr="00CF287E">
        <w:rPr>
          <w:lang w:val="en-AU"/>
        </w:rPr>
        <w:t xml:space="preserve">Recruitment of volunteers shall also take into account </w:t>
      </w:r>
      <w:r w:rsidRPr="00CF287E">
        <w:rPr>
          <w:color w:val="000000" w:themeColor="text1"/>
          <w:lang w:val="en-AU"/>
        </w:rPr>
        <w:t>[ORGANISATION]</w:t>
      </w:r>
      <w:r w:rsidRPr="00CF287E">
        <w:rPr>
          <w:lang w:val="en-AU"/>
        </w:rPr>
        <w:t xml:space="preserve">’s commitment to diversity under its </w:t>
      </w:r>
      <w:r w:rsidRPr="00CF287E">
        <w:rPr>
          <w:lang w:val="en-AU"/>
        </w:rPr>
        <w:t xml:space="preserve">Diversity </w:t>
      </w:r>
      <w:r w:rsidRPr="00CF287E">
        <w:rPr>
          <w:lang w:val="en-AU"/>
        </w:rPr>
        <w:t xml:space="preserve">Policy. </w:t>
      </w:r>
      <w:r w:rsidRPr="00CF287E">
        <w:rPr>
          <w:lang w:val="en-AU"/>
        </w:rPr>
        <w:br/>
      </w:r>
    </w:p>
    <w:p w14:paraId="2991CD2E" w14:textId="540E31BA" w:rsidR="00CF287E" w:rsidRPr="00CF287E" w:rsidRDefault="00CF287E" w:rsidP="00CF287E">
      <w:pPr>
        <w:pStyle w:val="Heading3"/>
        <w:rPr>
          <w:rFonts w:asciiTheme="minorHAnsi" w:hAnsiTheme="minorHAnsi"/>
          <w:b/>
          <w:color w:val="000000" w:themeColor="text1"/>
          <w:lang w:val="en-AU"/>
        </w:rPr>
      </w:pPr>
      <w:r w:rsidRPr="00CF287E">
        <w:rPr>
          <w:rFonts w:asciiTheme="minorHAnsi" w:hAnsiTheme="minorHAnsi"/>
          <w:b/>
          <w:color w:val="000000" w:themeColor="text1"/>
          <w:lang w:val="en-AU"/>
        </w:rPr>
        <w:t>2.2</w:t>
      </w:r>
      <w:r w:rsidRPr="00CF287E">
        <w:rPr>
          <w:rFonts w:asciiTheme="minorHAnsi" w:hAnsiTheme="minorHAnsi"/>
          <w:b/>
          <w:color w:val="000000" w:themeColor="text1"/>
          <w:lang w:val="en-AU"/>
        </w:rPr>
        <w:tab/>
      </w:r>
      <w:r w:rsidRPr="00CF287E">
        <w:rPr>
          <w:rFonts w:asciiTheme="minorHAnsi" w:hAnsiTheme="minorHAnsi"/>
          <w:b/>
          <w:color w:val="000000" w:themeColor="text1"/>
          <w:lang w:val="en-AU"/>
        </w:rPr>
        <w:t>Induction</w:t>
      </w:r>
    </w:p>
    <w:p w14:paraId="597934A0" w14:textId="77777777" w:rsidR="00CF287E" w:rsidRPr="00CF287E" w:rsidRDefault="00CF287E" w:rsidP="00CF287E">
      <w:pPr>
        <w:rPr>
          <w:lang w:val="en-AU"/>
        </w:rPr>
      </w:pPr>
      <w:r w:rsidRPr="00CF287E">
        <w:rPr>
          <w:lang w:val="en-AU"/>
        </w:rPr>
        <w:t xml:space="preserve">All volunteers shall be offered appropriate information and training to discharge their functions, and successful completion of this training shall be a condition of carrying out these functions. </w:t>
      </w:r>
      <w:r w:rsidRPr="00CF287E">
        <w:rPr>
          <w:lang w:val="en-AU"/>
        </w:rPr>
        <w:br/>
      </w:r>
    </w:p>
    <w:p w14:paraId="19E4D2F1" w14:textId="5778BF3D" w:rsidR="00CF287E" w:rsidRPr="00CF287E" w:rsidRDefault="00CF287E" w:rsidP="00CF287E">
      <w:pPr>
        <w:pStyle w:val="Heading3"/>
        <w:rPr>
          <w:rFonts w:asciiTheme="minorHAnsi" w:hAnsiTheme="minorHAnsi"/>
          <w:b/>
          <w:color w:val="000000" w:themeColor="text1"/>
          <w:lang w:val="en-AU"/>
        </w:rPr>
      </w:pPr>
      <w:r>
        <w:rPr>
          <w:rFonts w:asciiTheme="minorHAnsi" w:hAnsiTheme="minorHAnsi"/>
          <w:b/>
          <w:color w:val="000000" w:themeColor="text1"/>
          <w:lang w:val="en-AU"/>
        </w:rPr>
        <w:t>2.3</w:t>
      </w:r>
      <w:r>
        <w:rPr>
          <w:rFonts w:asciiTheme="minorHAnsi" w:hAnsiTheme="minorHAnsi"/>
          <w:b/>
          <w:color w:val="000000" w:themeColor="text1"/>
          <w:lang w:val="en-AU"/>
        </w:rPr>
        <w:tab/>
      </w:r>
      <w:r w:rsidRPr="00CF287E">
        <w:rPr>
          <w:rFonts w:asciiTheme="minorHAnsi" w:hAnsiTheme="minorHAnsi"/>
          <w:b/>
          <w:color w:val="000000" w:themeColor="text1"/>
          <w:lang w:val="en-AU"/>
        </w:rPr>
        <w:t>Supervision</w:t>
      </w:r>
    </w:p>
    <w:p w14:paraId="7A7D21D7" w14:textId="622888CF" w:rsidR="00CF287E" w:rsidRPr="00CF287E" w:rsidRDefault="00CF287E" w:rsidP="00CF287E">
      <w:pPr>
        <w:rPr>
          <w:lang w:val="en-AU"/>
        </w:rPr>
      </w:pPr>
      <w:r w:rsidRPr="00CF287E">
        <w:rPr>
          <w:lang w:val="en-AU"/>
        </w:rPr>
        <w:t>All volunteers shall receive appropriate supervision in th</w:t>
      </w:r>
      <w:r>
        <w:rPr>
          <w:lang w:val="en-AU"/>
        </w:rPr>
        <w:t>e exercise of their functions, and be made aware of the Workplace Health and Safety Policy.</w:t>
      </w:r>
      <w:r w:rsidRPr="00CF287E">
        <w:rPr>
          <w:lang w:val="en-AU"/>
        </w:rPr>
        <w:br/>
      </w:r>
    </w:p>
    <w:p w14:paraId="2D884173" w14:textId="07776D7F" w:rsidR="00CF287E" w:rsidRPr="00CF287E" w:rsidRDefault="00CF287E" w:rsidP="00CF287E">
      <w:pPr>
        <w:pStyle w:val="Heading3"/>
        <w:rPr>
          <w:rFonts w:asciiTheme="minorHAnsi" w:hAnsiTheme="minorHAnsi"/>
          <w:b/>
          <w:color w:val="000000" w:themeColor="text1"/>
          <w:lang w:val="en-AU"/>
        </w:rPr>
      </w:pPr>
      <w:r>
        <w:rPr>
          <w:rFonts w:asciiTheme="minorHAnsi" w:hAnsiTheme="minorHAnsi"/>
          <w:b/>
          <w:color w:val="000000" w:themeColor="text1"/>
          <w:lang w:val="en-AU"/>
        </w:rPr>
        <w:t>2.4</w:t>
      </w:r>
      <w:r>
        <w:rPr>
          <w:rFonts w:asciiTheme="minorHAnsi" w:hAnsiTheme="minorHAnsi"/>
          <w:b/>
          <w:color w:val="000000" w:themeColor="text1"/>
          <w:lang w:val="en-AU"/>
        </w:rPr>
        <w:tab/>
      </w:r>
      <w:r w:rsidRPr="00CF287E">
        <w:rPr>
          <w:rFonts w:asciiTheme="minorHAnsi" w:hAnsiTheme="minorHAnsi"/>
          <w:b/>
          <w:color w:val="000000" w:themeColor="text1"/>
          <w:lang w:val="en-AU"/>
        </w:rPr>
        <w:t>Reimbursement</w:t>
      </w:r>
    </w:p>
    <w:p w14:paraId="45B50236" w14:textId="77777777" w:rsidR="00CF287E" w:rsidRDefault="00CF287E" w:rsidP="00CF287E">
      <w:pPr>
        <w:rPr>
          <w:rFonts w:ascii="Calibri" w:hAnsi="Calibri" w:cs="Times New Roman"/>
          <w:b/>
          <w:lang w:val="en-AU" w:eastAsia="en-AU"/>
        </w:rPr>
      </w:pPr>
      <w:r w:rsidRPr="00CF287E">
        <w:rPr>
          <w:lang w:val="en-AU"/>
        </w:rPr>
        <w:t xml:space="preserve">All volunteers shall be reimbursed for all pre-approved expenditure incurred in the exercise of their functions, as set out in </w:t>
      </w:r>
      <w:r w:rsidRPr="00CF287E">
        <w:rPr>
          <w:color w:val="000000" w:themeColor="text1"/>
          <w:lang w:val="en-AU"/>
        </w:rPr>
        <w:t>[ORGANISATION]</w:t>
      </w:r>
      <w:r w:rsidRPr="00CF287E">
        <w:rPr>
          <w:lang w:val="en-AU"/>
        </w:rPr>
        <w:t xml:space="preserve">’s </w:t>
      </w:r>
      <w:r>
        <w:rPr>
          <w:lang w:val="en-AU"/>
        </w:rPr>
        <w:t xml:space="preserve">Financial Accountability </w:t>
      </w:r>
      <w:r w:rsidRPr="00CF287E">
        <w:rPr>
          <w:lang w:val="en-AU"/>
        </w:rPr>
        <w:t xml:space="preserve">Policy. </w:t>
      </w:r>
      <w:r w:rsidRPr="00CF287E">
        <w:rPr>
          <w:lang w:val="en-AU"/>
        </w:rPr>
        <w:br/>
      </w:r>
    </w:p>
    <w:p w14:paraId="2F2A9DC8" w14:textId="4C2298B9" w:rsidR="007E48F1" w:rsidRPr="00A521B0" w:rsidRDefault="000F780E" w:rsidP="00CF287E">
      <w:pPr>
        <w:rPr>
          <w:sz w:val="28"/>
          <w:szCs w:val="28"/>
          <w:lang w:val="en-AU"/>
        </w:rPr>
      </w:pPr>
      <w:r w:rsidRPr="00A521B0">
        <w:rPr>
          <w:rFonts w:ascii="Calibri" w:hAnsi="Calibri" w:cs="Times New Roman"/>
          <w:sz w:val="28"/>
          <w:szCs w:val="28"/>
          <w:lang w:val="en-AU" w:eastAsia="en-AU"/>
        </w:rPr>
        <w:t>A</w:t>
      </w:r>
      <w:r w:rsidR="008344CD" w:rsidRPr="00A521B0">
        <w:rPr>
          <w:rFonts w:ascii="Calibri" w:hAnsi="Calibri"/>
          <w:sz w:val="28"/>
          <w:szCs w:val="28"/>
          <w:lang w:val="en-AU" w:eastAsia="en-AU"/>
        </w:rPr>
        <w:t>ssociated Policies</w:t>
      </w:r>
    </w:p>
    <w:p w14:paraId="18AF9A76" w14:textId="23C5723E" w:rsidR="00CF287E" w:rsidRDefault="00CF287E" w:rsidP="00CF287E">
      <w:pPr>
        <w:pStyle w:val="ListParagraph"/>
        <w:numPr>
          <w:ilvl w:val="0"/>
          <w:numId w:val="8"/>
        </w:numPr>
        <w:spacing w:before="100" w:beforeAutospacing="1" w:after="100" w:afterAutospacing="1"/>
        <w:rPr>
          <w:rFonts w:asciiTheme="minorHAnsi" w:hAnsiTheme="minorHAnsi" w:cs="Arial"/>
          <w:color w:val="000000" w:themeColor="text1"/>
          <w:sz w:val="24"/>
          <w:szCs w:val="24"/>
        </w:rPr>
      </w:pPr>
      <w:r>
        <w:rPr>
          <w:rFonts w:asciiTheme="minorHAnsi" w:hAnsiTheme="minorHAnsi" w:cs="Arial"/>
          <w:color w:val="000000" w:themeColor="text1"/>
          <w:sz w:val="24"/>
          <w:szCs w:val="24"/>
        </w:rPr>
        <w:t>Diversity Policy</w:t>
      </w:r>
    </w:p>
    <w:p w14:paraId="7B65A238" w14:textId="050D3EC6" w:rsidR="00CF287E" w:rsidRDefault="00CF287E" w:rsidP="00CF287E">
      <w:pPr>
        <w:pStyle w:val="ListParagraph"/>
        <w:numPr>
          <w:ilvl w:val="0"/>
          <w:numId w:val="8"/>
        </w:numPr>
        <w:spacing w:before="100" w:beforeAutospacing="1" w:after="100" w:afterAutospacing="1"/>
        <w:rPr>
          <w:rFonts w:asciiTheme="minorHAnsi" w:hAnsiTheme="minorHAnsi" w:cs="Arial"/>
          <w:color w:val="000000" w:themeColor="text1"/>
          <w:sz w:val="24"/>
          <w:szCs w:val="24"/>
        </w:rPr>
      </w:pPr>
      <w:r>
        <w:rPr>
          <w:rFonts w:asciiTheme="minorHAnsi" w:hAnsiTheme="minorHAnsi" w:cs="Arial"/>
          <w:color w:val="000000" w:themeColor="text1"/>
          <w:sz w:val="24"/>
          <w:szCs w:val="24"/>
        </w:rPr>
        <w:t>Financial Accountability Polocy</w:t>
      </w:r>
    </w:p>
    <w:p w14:paraId="10F3DF9F" w14:textId="0922D770" w:rsidR="007E48F1" w:rsidRDefault="00CF287E" w:rsidP="00CF287E">
      <w:pPr>
        <w:pStyle w:val="ListParagraph"/>
        <w:numPr>
          <w:ilvl w:val="0"/>
          <w:numId w:val="8"/>
        </w:numPr>
        <w:spacing w:before="100" w:beforeAutospacing="1" w:after="100" w:afterAutospacing="1"/>
        <w:rPr>
          <w:rFonts w:asciiTheme="minorHAnsi" w:hAnsiTheme="minorHAnsi" w:cs="Arial"/>
          <w:color w:val="000000" w:themeColor="text1"/>
          <w:sz w:val="24"/>
          <w:szCs w:val="24"/>
        </w:rPr>
      </w:pPr>
      <w:r>
        <w:rPr>
          <w:rFonts w:asciiTheme="minorHAnsi" w:hAnsiTheme="minorHAnsi" w:cs="Arial"/>
          <w:color w:val="000000" w:themeColor="text1"/>
          <w:sz w:val="24"/>
          <w:szCs w:val="24"/>
        </w:rPr>
        <w:t>S</w:t>
      </w:r>
      <w:r w:rsidRPr="00CF287E">
        <w:rPr>
          <w:rFonts w:asciiTheme="minorHAnsi" w:hAnsiTheme="minorHAnsi" w:cs="Arial"/>
          <w:color w:val="000000" w:themeColor="text1"/>
          <w:sz w:val="24"/>
          <w:szCs w:val="24"/>
        </w:rPr>
        <w:t>taff Recruitment Policy</w:t>
      </w:r>
    </w:p>
    <w:p w14:paraId="68BC720A" w14:textId="206FC858" w:rsidR="00CF287E" w:rsidRPr="00CF287E" w:rsidRDefault="00CF287E" w:rsidP="00CF287E">
      <w:pPr>
        <w:pStyle w:val="ListParagraph"/>
        <w:numPr>
          <w:ilvl w:val="0"/>
          <w:numId w:val="8"/>
        </w:numPr>
        <w:spacing w:before="100" w:beforeAutospacing="1" w:after="100" w:afterAutospacing="1"/>
        <w:rPr>
          <w:rFonts w:asciiTheme="minorHAnsi" w:hAnsiTheme="minorHAnsi" w:cs="Arial"/>
          <w:color w:val="000000" w:themeColor="text1"/>
          <w:sz w:val="24"/>
          <w:szCs w:val="24"/>
        </w:rPr>
      </w:pPr>
      <w:r>
        <w:rPr>
          <w:rFonts w:asciiTheme="minorHAnsi" w:hAnsiTheme="minorHAnsi" w:cs="Arial"/>
          <w:color w:val="000000" w:themeColor="text1"/>
          <w:sz w:val="24"/>
          <w:szCs w:val="24"/>
        </w:rPr>
        <w:t>Workplace Health and Safety Policy</w:t>
      </w:r>
    </w:p>
    <w:p w14:paraId="191931C9" w14:textId="77777777" w:rsidR="000F780E" w:rsidRPr="00CF287E" w:rsidRDefault="000F780E" w:rsidP="000F780E">
      <w:pPr>
        <w:pStyle w:val="Heading2"/>
        <w:spacing w:before="60" w:after="120"/>
        <w:rPr>
          <w:rFonts w:ascii="Calibri" w:hAnsi="Calibri"/>
          <w:sz w:val="28"/>
          <w:szCs w:val="28"/>
          <w:lang w:val="en-AU" w:eastAsia="en-AU"/>
        </w:rPr>
      </w:pPr>
      <w:r w:rsidRPr="00CF287E">
        <w:rPr>
          <w:rFonts w:ascii="Calibri" w:hAnsi="Calibri"/>
          <w:sz w:val="28"/>
          <w:szCs w:val="28"/>
          <w:lang w:val="en-AU" w:eastAsia="en-AU"/>
        </w:rPr>
        <w:lastRenderedPageBreak/>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97FA" w14:textId="77777777" w:rsidR="009D6614" w:rsidRDefault="009D6614" w:rsidP="00C96985">
      <w:r>
        <w:separator/>
      </w:r>
    </w:p>
  </w:endnote>
  <w:endnote w:type="continuationSeparator" w:id="0">
    <w:p w14:paraId="0AC46CFE" w14:textId="77777777" w:rsidR="009D6614" w:rsidRDefault="009D6614"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614">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9F14" w14:textId="77777777" w:rsidR="000F780E" w:rsidRDefault="000F7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3DFB" w14:textId="77777777" w:rsidR="009D6614" w:rsidRDefault="009D6614" w:rsidP="00C96985">
      <w:r>
        <w:separator/>
      </w:r>
    </w:p>
  </w:footnote>
  <w:footnote w:type="continuationSeparator" w:id="0">
    <w:p w14:paraId="49AEBD02" w14:textId="77777777" w:rsidR="009D6614" w:rsidRDefault="009D6614"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7B1" w14:textId="6829804E" w:rsidR="00C96985" w:rsidRDefault="00C96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B04" w14:textId="38BA8FC0" w:rsidR="00C96985" w:rsidRDefault="00C96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17E9" w14:textId="1B2C1C16" w:rsidR="00C96985" w:rsidRDefault="00C96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55.9pt;height:255.9pt" o:bullet="t">
        <v:imagedata r:id="rId1" o:title="/Users/susanlocke/Documents/IRCA/McNair/IRCA Report/Graphics/radio-clear.png"/>
      </v:shape>
    </w:pict>
  </w:numPicBullet>
  <w:abstractNum w:abstractNumId="0">
    <w:nsid w:val="019E41D8"/>
    <w:multiLevelType w:val="hybridMultilevel"/>
    <w:tmpl w:val="7F9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3481"/>
    <w:multiLevelType w:val="hybridMultilevel"/>
    <w:tmpl w:val="D28A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27C1"/>
    <w:multiLevelType w:val="hybridMultilevel"/>
    <w:tmpl w:val="B4F0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B75BF"/>
    <w:multiLevelType w:val="hybridMultilevel"/>
    <w:tmpl w:val="08B0A7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D1D6A"/>
    <w:multiLevelType w:val="hybridMultilevel"/>
    <w:tmpl w:val="499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E5E8F"/>
    <w:multiLevelType w:val="hybridMultilevel"/>
    <w:tmpl w:val="A0A8F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E09A3"/>
    <w:multiLevelType w:val="hybridMultilevel"/>
    <w:tmpl w:val="EA8E0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
  </w:num>
  <w:num w:numId="5">
    <w:abstractNumId w:val="8"/>
  </w:num>
  <w:num w:numId="6">
    <w:abstractNumId w:val="6"/>
  </w:num>
  <w:num w:numId="7">
    <w:abstractNumId w:val="11"/>
  </w:num>
  <w:num w:numId="8">
    <w:abstractNumId w:val="5"/>
  </w:num>
  <w:num w:numId="9">
    <w:abstractNumId w:val="1"/>
  </w:num>
  <w:num w:numId="10">
    <w:abstractNumId w:val="4"/>
  </w:num>
  <w:num w:numId="11">
    <w:abstractNumId w:val="3"/>
  </w:num>
  <w:num w:numId="12">
    <w:abstractNumId w:val="9"/>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F"/>
    <w:rsid w:val="0007328F"/>
    <w:rsid w:val="000C6379"/>
    <w:rsid w:val="000C7204"/>
    <w:rsid w:val="000F780E"/>
    <w:rsid w:val="001F73D5"/>
    <w:rsid w:val="0027101C"/>
    <w:rsid w:val="0028686F"/>
    <w:rsid w:val="002F580C"/>
    <w:rsid w:val="003112C4"/>
    <w:rsid w:val="003460E1"/>
    <w:rsid w:val="003559EF"/>
    <w:rsid w:val="00391521"/>
    <w:rsid w:val="003C2F24"/>
    <w:rsid w:val="00433750"/>
    <w:rsid w:val="004B4186"/>
    <w:rsid w:val="004C1ACC"/>
    <w:rsid w:val="005019CD"/>
    <w:rsid w:val="00537F12"/>
    <w:rsid w:val="00566B47"/>
    <w:rsid w:val="00635835"/>
    <w:rsid w:val="006A375F"/>
    <w:rsid w:val="006B1813"/>
    <w:rsid w:val="006E7D63"/>
    <w:rsid w:val="007359F6"/>
    <w:rsid w:val="007E48F1"/>
    <w:rsid w:val="008216B4"/>
    <w:rsid w:val="008344CD"/>
    <w:rsid w:val="008536D3"/>
    <w:rsid w:val="00895B18"/>
    <w:rsid w:val="009038AC"/>
    <w:rsid w:val="00987C4C"/>
    <w:rsid w:val="009D6614"/>
    <w:rsid w:val="00A05E4A"/>
    <w:rsid w:val="00A521B0"/>
    <w:rsid w:val="00A67034"/>
    <w:rsid w:val="00AA3CE4"/>
    <w:rsid w:val="00C115F8"/>
    <w:rsid w:val="00C577D1"/>
    <w:rsid w:val="00C63C87"/>
    <w:rsid w:val="00C64DCE"/>
    <w:rsid w:val="00C77877"/>
    <w:rsid w:val="00C96985"/>
    <w:rsid w:val="00CD26E5"/>
    <w:rsid w:val="00CF287E"/>
    <w:rsid w:val="00D06F69"/>
    <w:rsid w:val="00D95D17"/>
    <w:rsid w:val="00E909F3"/>
    <w:rsid w:val="00F7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5D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 w:type="character" w:customStyle="1" w:styleId="Heading3Char">
    <w:name w:val="Heading 3 Char"/>
    <w:basedOn w:val="DefaultParagraphFont"/>
    <w:link w:val="Heading3"/>
    <w:uiPriority w:val="9"/>
    <w:semiHidden/>
    <w:rsid w:val="00D95D17"/>
    <w:rPr>
      <w:rFonts w:asciiTheme="majorHAnsi" w:eastAsiaTheme="majorEastAsia" w:hAnsiTheme="majorHAnsi" w:cstheme="majorBidi"/>
      <w:color w:val="1F4D78" w:themeColor="accent1" w:themeShade="7F"/>
    </w:rPr>
  </w:style>
  <w:style w:type="paragraph" w:styleId="BodyText3">
    <w:name w:val="Body Text 3"/>
    <w:basedOn w:val="Normal"/>
    <w:link w:val="BodyText3Char"/>
    <w:uiPriority w:val="99"/>
    <w:unhideWhenUsed/>
    <w:rsid w:val="008216B4"/>
    <w:pPr>
      <w:spacing w:after="120"/>
    </w:pPr>
    <w:rPr>
      <w:rFonts w:ascii="Arial" w:eastAsia="Times New Roman" w:hAnsi="Arial" w:cs="Arial"/>
      <w:sz w:val="16"/>
      <w:szCs w:val="16"/>
    </w:rPr>
  </w:style>
  <w:style w:type="character" w:customStyle="1" w:styleId="BodyText3Char">
    <w:name w:val="Body Text 3 Char"/>
    <w:basedOn w:val="DefaultParagraphFont"/>
    <w:link w:val="BodyText3"/>
    <w:uiPriority w:val="99"/>
    <w:rsid w:val="008216B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1634</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Associated Policies</vt:lpstr>
      <vt:lpstr>    Authorisation</vt:lpstr>
    </vt:vector>
  </TitlesOfParts>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4</cp:revision>
  <dcterms:created xsi:type="dcterms:W3CDTF">2018-04-21T11:37:00Z</dcterms:created>
  <dcterms:modified xsi:type="dcterms:W3CDTF">2018-04-21T11:47:00Z</dcterms:modified>
</cp:coreProperties>
</file>