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55D0" w14:textId="05E23248" w:rsidR="008400A1" w:rsidRDefault="008400A1" w:rsidP="008400A1">
      <w:pPr>
        <w:spacing w:after="200" w:line="312" w:lineRule="auto"/>
        <w:jc w:val="center"/>
        <w:rPr>
          <w:rFonts w:ascii="Arial" w:hAnsi="Arial" w:cs="Arial"/>
          <w:sz w:val="40"/>
          <w:szCs w:val="40"/>
          <w:u w:val="single"/>
        </w:rPr>
      </w:pPr>
    </w:p>
    <w:p w14:paraId="3EF7A0A2" w14:textId="4CE1103E" w:rsidR="007E591E" w:rsidRPr="00EC27AD" w:rsidRDefault="007E591E" w:rsidP="007E591E">
      <w:pPr>
        <w:rPr>
          <w:sz w:val="16"/>
          <w:lang w:val="en-AU" w:eastAsia="x-none"/>
        </w:rPr>
      </w:pPr>
      <w:r>
        <w:rPr>
          <w:noProof/>
          <w:lang w:val="en-AU" w:eastAsia="en-AU"/>
        </w:rPr>
        <mc:AlternateContent>
          <mc:Choice Requires="wps">
            <w:drawing>
              <wp:anchor distT="0" distB="0" distL="114300" distR="114300" simplePos="0" relativeHeight="251659264" behindDoc="0" locked="0" layoutInCell="1" allowOverlap="1" wp14:anchorId="6BF2C6F5" wp14:editId="688ED661">
                <wp:simplePos x="0" y="0"/>
                <wp:positionH relativeFrom="column">
                  <wp:posOffset>164465</wp:posOffset>
                </wp:positionH>
                <wp:positionV relativeFrom="paragraph">
                  <wp:posOffset>162560</wp:posOffset>
                </wp:positionV>
                <wp:extent cx="5481320" cy="818515"/>
                <wp:effectExtent l="0" t="0" r="508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18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02DC4" w14:textId="77777777" w:rsidR="007E591E" w:rsidRDefault="007E591E" w:rsidP="007E591E">
                            <w:pPr>
                              <w:pStyle w:val="Heading1"/>
                              <w:spacing w:before="80"/>
                              <w:jc w:val="center"/>
                              <w:rPr>
                                <w:rFonts w:ascii="Calibri" w:hAnsi="Calibri"/>
                                <w:color w:val="FFFFFF"/>
                                <w:sz w:val="32"/>
                              </w:rPr>
                            </w:pPr>
                            <w:r>
                              <w:rPr>
                                <w:rFonts w:ascii="Calibri" w:hAnsi="Calibri"/>
                                <w:color w:val="FFFFFF"/>
                                <w:sz w:val="32"/>
                              </w:rPr>
                              <w:t xml:space="preserve">TIME OFF IN LIEU (TOIL) POLICY </w:t>
                            </w:r>
                          </w:p>
                          <w:p w14:paraId="1463F237" w14:textId="0C987AF8" w:rsidR="007E591E" w:rsidRPr="007E591E" w:rsidRDefault="007E591E" w:rsidP="007E591E">
                            <w:pPr>
                              <w:pStyle w:val="Heading1"/>
                              <w:spacing w:before="80"/>
                              <w:jc w:val="center"/>
                            </w:pPr>
                            <w:r>
                              <w:rPr>
                                <w:rFonts w:ascii="Calibri" w:hAnsi="Calibri"/>
                                <w:color w:val="FFFFFF"/>
                                <w:sz w:val="32"/>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2C6F5" id="_x0000_t202" coordsize="21600,21600" o:spt="202" path="m0,0l0,21600,21600,21600,21600,0xe">
                <v:stroke joinstyle="miter"/>
                <v:path gradientshapeok="t" o:connecttype="rect"/>
              </v:shapetype>
              <v:shape id="Text_x0020_Box_x0020_1" o:spid="_x0000_s1026" type="#_x0000_t202" style="position:absolute;margin-left:12.95pt;margin-top:12.8pt;width:431.6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" fillcolor="black" stroked="f">
                <v:textbox>
                  <w:txbxContent>
                    <w:p w14:paraId="0A702DC4" w14:textId="77777777" w:rsidR="007E591E" w:rsidRDefault="007E591E" w:rsidP="007E591E">
                      <w:pPr>
                        <w:pStyle w:val="Heading1"/>
                        <w:spacing w:before="80"/>
                        <w:jc w:val="center"/>
                        <w:rPr>
                          <w:rFonts w:ascii="Calibri" w:hAnsi="Calibri"/>
                          <w:color w:val="FFFFFF"/>
                          <w:sz w:val="32"/>
                        </w:rPr>
                      </w:pPr>
                      <w:r>
                        <w:rPr>
                          <w:rFonts w:ascii="Calibri" w:hAnsi="Calibri"/>
                          <w:color w:val="FFFFFF"/>
                          <w:sz w:val="32"/>
                        </w:rPr>
                        <w:t xml:space="preserve">TIME OFF IN LIEU (TOIL) POLICY </w:t>
                      </w:r>
                    </w:p>
                    <w:p w14:paraId="1463F237" w14:textId="0C987AF8" w:rsidR="007E591E" w:rsidRPr="007E591E" w:rsidRDefault="007E591E" w:rsidP="007E591E">
                      <w:pPr>
                        <w:pStyle w:val="Heading1"/>
                        <w:spacing w:before="80"/>
                        <w:jc w:val="center"/>
                      </w:pPr>
                      <w:r>
                        <w:rPr>
                          <w:rFonts w:ascii="Calibri" w:hAnsi="Calibri"/>
                          <w:color w:val="FFFFFF"/>
                          <w:sz w:val="32"/>
                        </w:rPr>
                        <w:t>TEMPLATE</w:t>
                      </w:r>
                    </w:p>
                  </w:txbxContent>
                </v:textbox>
                <w10:wrap type="square"/>
              </v:shape>
            </w:pict>
          </mc:Fallback>
        </mc:AlternateContent>
      </w:r>
    </w:p>
    <w:p w14:paraId="3CDA37B3" w14:textId="15829028" w:rsidR="007E591E" w:rsidRDefault="007E591E" w:rsidP="007E591E">
      <w:pPr>
        <w:ind w:left="1134" w:right="946"/>
        <w:rPr>
          <w:rFonts w:ascii="Calibri" w:hAnsi="Calibri"/>
          <w:color w:val="000000"/>
          <w:sz w:val="20"/>
          <w:szCs w:val="20"/>
        </w:rPr>
      </w:pP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50B22980" w14:textId="77777777" w:rsidR="007E591E" w:rsidRPr="00E15EB1" w:rsidRDefault="007E591E" w:rsidP="007E591E">
      <w:pPr>
        <w:ind w:left="1134" w:right="946"/>
        <w:rPr>
          <w:rFonts w:ascii="Calibri" w:hAnsi="Calibri"/>
          <w:color w:val="000000"/>
          <w:sz w:val="20"/>
          <w:szCs w:val="20"/>
          <w:lang w:val="en-AU"/>
        </w:rPr>
      </w:pPr>
    </w:p>
    <w:p w14:paraId="07E34622" w14:textId="77777777" w:rsidR="000D1E96" w:rsidRPr="007E591E" w:rsidRDefault="002A52D0" w:rsidP="007E591E">
      <w:pPr>
        <w:spacing w:after="240"/>
        <w:ind w:left="426" w:hanging="426"/>
        <w:rPr>
          <w:rFonts w:ascii="Calibri" w:hAnsi="Calibri" w:cs="Arial"/>
          <w:b/>
          <w:sz w:val="36"/>
          <w:szCs w:val="36"/>
        </w:rPr>
      </w:pPr>
      <w:r w:rsidRPr="007E591E">
        <w:rPr>
          <w:rFonts w:ascii="Calibri" w:hAnsi="Calibri" w:cs="Arial"/>
          <w:b/>
          <w:sz w:val="36"/>
          <w:szCs w:val="36"/>
        </w:rPr>
        <w:t>1</w:t>
      </w:r>
      <w:r w:rsidR="007F4A34" w:rsidRPr="007E591E">
        <w:rPr>
          <w:rFonts w:ascii="Calibri" w:hAnsi="Calibri" w:cs="Arial"/>
          <w:b/>
          <w:sz w:val="36"/>
          <w:szCs w:val="36"/>
        </w:rPr>
        <w:t>.</w:t>
      </w:r>
      <w:r w:rsidR="007F4A34" w:rsidRPr="007E591E">
        <w:rPr>
          <w:rFonts w:ascii="Calibri" w:hAnsi="Calibri" w:cs="Arial"/>
          <w:b/>
          <w:sz w:val="36"/>
          <w:szCs w:val="36"/>
        </w:rPr>
        <w:tab/>
      </w:r>
      <w:r w:rsidR="00EA019B" w:rsidRPr="007E591E">
        <w:rPr>
          <w:rFonts w:ascii="Calibri" w:hAnsi="Calibri" w:cs="Arial"/>
          <w:b/>
          <w:sz w:val="36"/>
          <w:szCs w:val="36"/>
        </w:rPr>
        <w:t>Purpose</w:t>
      </w:r>
    </w:p>
    <w:p w14:paraId="6DC702E0" w14:textId="77777777" w:rsidR="003767B8" w:rsidRPr="005035CD" w:rsidRDefault="003767B8" w:rsidP="003767B8">
      <w:pPr>
        <w:rPr>
          <w:rFonts w:ascii="Calibri" w:hAnsi="Calibri" w:cs="Arial"/>
          <w:color w:val="000000" w:themeColor="text1"/>
          <w:sz w:val="22"/>
          <w:szCs w:val="22"/>
        </w:rPr>
      </w:pPr>
      <w:r w:rsidRPr="005035CD">
        <w:rPr>
          <w:rFonts w:ascii="Calibri" w:hAnsi="Calibri" w:cs="Arial"/>
          <w:color w:val="000000" w:themeColor="text1"/>
          <w:sz w:val="22"/>
          <w:szCs w:val="22"/>
        </w:rPr>
        <w:t xml:space="preserve">The purpose of this policy is to ensure that: </w:t>
      </w:r>
    </w:p>
    <w:p w14:paraId="06C632C8" w14:textId="436BE32D" w:rsidR="003767B8" w:rsidRPr="005035CD" w:rsidRDefault="003767B8" w:rsidP="000A026D">
      <w:pPr>
        <w:numPr>
          <w:ilvl w:val="0"/>
          <w:numId w:val="3"/>
        </w:numPr>
        <w:spacing w:before="60" w:after="120"/>
        <w:contextualSpacing/>
        <w:rPr>
          <w:rFonts w:ascii="Calibri" w:hAnsi="Calibri" w:cs="Arial"/>
          <w:color w:val="000000" w:themeColor="text1"/>
          <w:sz w:val="22"/>
          <w:szCs w:val="22"/>
        </w:rPr>
      </w:pPr>
      <w:r w:rsidRPr="005035CD">
        <w:rPr>
          <w:rFonts w:ascii="Calibri" w:hAnsi="Calibri" w:cs="Arial"/>
          <w:color w:val="000000" w:themeColor="text1"/>
          <w:sz w:val="22"/>
          <w:szCs w:val="22"/>
        </w:rPr>
        <w:t xml:space="preserve">All managers and staff have an understanding of the use of </w:t>
      </w:r>
      <w:r w:rsidR="002D0B2B" w:rsidRPr="005035CD">
        <w:rPr>
          <w:rFonts w:ascii="Calibri" w:hAnsi="Calibri" w:cs="Arial"/>
          <w:color w:val="000000" w:themeColor="text1"/>
          <w:sz w:val="22"/>
          <w:szCs w:val="22"/>
        </w:rPr>
        <w:t>TOIL</w:t>
      </w:r>
      <w:r w:rsidRPr="005035CD">
        <w:rPr>
          <w:rFonts w:ascii="Calibri" w:hAnsi="Calibri" w:cs="Arial"/>
          <w:color w:val="000000" w:themeColor="text1"/>
          <w:sz w:val="22"/>
          <w:szCs w:val="22"/>
        </w:rPr>
        <w:t xml:space="preserve"> arrangements in the organisation.</w:t>
      </w:r>
    </w:p>
    <w:p w14:paraId="7C96C93E" w14:textId="4DEBCC27" w:rsidR="003767B8" w:rsidRPr="005035CD" w:rsidRDefault="003767B8" w:rsidP="000A026D">
      <w:pPr>
        <w:numPr>
          <w:ilvl w:val="0"/>
          <w:numId w:val="3"/>
        </w:numPr>
        <w:spacing w:before="60" w:after="120"/>
        <w:contextualSpacing/>
        <w:rPr>
          <w:rFonts w:ascii="Calibri" w:hAnsi="Calibri" w:cs="Arial"/>
          <w:color w:val="000000" w:themeColor="text1"/>
          <w:sz w:val="22"/>
          <w:szCs w:val="22"/>
        </w:rPr>
      </w:pPr>
      <w:r w:rsidRPr="005035CD">
        <w:rPr>
          <w:rFonts w:ascii="Calibri" w:hAnsi="Calibri" w:cs="Arial"/>
          <w:color w:val="000000" w:themeColor="text1"/>
          <w:sz w:val="22"/>
          <w:szCs w:val="22"/>
        </w:rPr>
        <w:t xml:space="preserve">All managers and staff are aware of the procedures for </w:t>
      </w:r>
      <w:r w:rsidR="002D0B2B" w:rsidRPr="005035CD">
        <w:rPr>
          <w:rFonts w:ascii="Calibri" w:hAnsi="Calibri" w:cs="Arial"/>
          <w:color w:val="000000" w:themeColor="text1"/>
          <w:sz w:val="22"/>
          <w:szCs w:val="22"/>
        </w:rPr>
        <w:t>TOIL</w:t>
      </w:r>
      <w:r w:rsidRPr="005035CD">
        <w:rPr>
          <w:rFonts w:ascii="Calibri" w:hAnsi="Calibri" w:cs="Arial"/>
          <w:color w:val="000000" w:themeColor="text1"/>
          <w:sz w:val="22"/>
          <w:szCs w:val="22"/>
        </w:rPr>
        <w:t>.</w:t>
      </w:r>
    </w:p>
    <w:p w14:paraId="3FB33E45" w14:textId="77777777" w:rsidR="003767B8" w:rsidRPr="005035CD" w:rsidRDefault="003767B8" w:rsidP="000A026D">
      <w:pPr>
        <w:numPr>
          <w:ilvl w:val="0"/>
          <w:numId w:val="3"/>
        </w:numPr>
        <w:spacing w:before="60" w:after="120"/>
        <w:contextualSpacing/>
        <w:rPr>
          <w:rFonts w:ascii="Calibri" w:hAnsi="Calibri" w:cs="Arial"/>
          <w:color w:val="000000" w:themeColor="text1"/>
          <w:sz w:val="22"/>
          <w:szCs w:val="22"/>
        </w:rPr>
      </w:pPr>
      <w:r w:rsidRPr="005035CD">
        <w:rPr>
          <w:rFonts w:ascii="Calibri" w:hAnsi="Calibri" w:cs="Arial"/>
          <w:color w:val="000000" w:themeColor="text1"/>
          <w:sz w:val="22"/>
          <w:szCs w:val="22"/>
        </w:rPr>
        <w:t xml:space="preserve">All staff are treated consistently. </w:t>
      </w:r>
    </w:p>
    <w:p w14:paraId="4C7A9974" w14:textId="77777777" w:rsidR="004779E7" w:rsidRPr="005035CD" w:rsidRDefault="004779E7" w:rsidP="004779E7">
      <w:pPr>
        <w:spacing w:line="360" w:lineRule="auto"/>
        <w:rPr>
          <w:rFonts w:ascii="Calibri" w:hAnsi="Calibri" w:cs="Arial"/>
          <w:sz w:val="22"/>
          <w:szCs w:val="22"/>
        </w:rPr>
      </w:pPr>
    </w:p>
    <w:p w14:paraId="165DCAEA" w14:textId="77777777" w:rsidR="00E31283" w:rsidRPr="007E591E" w:rsidRDefault="002A52D0" w:rsidP="007E591E">
      <w:pPr>
        <w:spacing w:after="240"/>
        <w:ind w:left="426" w:hanging="426"/>
        <w:rPr>
          <w:rFonts w:ascii="Calibri" w:hAnsi="Calibri" w:cs="Arial"/>
          <w:b/>
          <w:sz w:val="36"/>
          <w:szCs w:val="36"/>
        </w:rPr>
      </w:pPr>
      <w:r w:rsidRPr="007E591E">
        <w:rPr>
          <w:rFonts w:ascii="Calibri" w:hAnsi="Calibri" w:cs="Arial"/>
          <w:b/>
          <w:sz w:val="36"/>
          <w:szCs w:val="36"/>
        </w:rPr>
        <w:t>2</w:t>
      </w:r>
      <w:r w:rsidR="004779E7" w:rsidRPr="007E591E">
        <w:rPr>
          <w:rFonts w:ascii="Calibri" w:hAnsi="Calibri" w:cs="Arial"/>
          <w:b/>
          <w:sz w:val="36"/>
          <w:szCs w:val="36"/>
        </w:rPr>
        <w:t>.</w:t>
      </w:r>
      <w:r w:rsidR="00E31283" w:rsidRPr="007E591E">
        <w:rPr>
          <w:rFonts w:ascii="Calibri" w:hAnsi="Calibri" w:cs="Arial"/>
          <w:b/>
          <w:sz w:val="36"/>
          <w:szCs w:val="36"/>
        </w:rPr>
        <w:t xml:space="preserve">    Scope</w:t>
      </w:r>
      <w:r w:rsidR="004779E7" w:rsidRPr="007E591E">
        <w:rPr>
          <w:rFonts w:ascii="Calibri" w:hAnsi="Calibri" w:cs="Arial"/>
          <w:b/>
          <w:sz w:val="36"/>
          <w:szCs w:val="36"/>
        </w:rPr>
        <w:tab/>
      </w:r>
    </w:p>
    <w:p w14:paraId="2DFCC3BB" w14:textId="32812F5D" w:rsidR="00E31283" w:rsidRPr="005035CD" w:rsidRDefault="003767B8" w:rsidP="003767B8">
      <w:pPr>
        <w:rPr>
          <w:rFonts w:ascii="Calibri" w:hAnsi="Calibri" w:cs="Arial"/>
          <w:color w:val="000000" w:themeColor="text1"/>
          <w:sz w:val="22"/>
          <w:szCs w:val="22"/>
        </w:rPr>
      </w:pPr>
      <w:r w:rsidRPr="005035CD">
        <w:rPr>
          <w:rFonts w:ascii="Calibri" w:hAnsi="Calibri" w:cs="Arial"/>
          <w:color w:val="000000" w:themeColor="text1"/>
          <w:sz w:val="22"/>
          <w:szCs w:val="22"/>
        </w:rPr>
        <w:t xml:space="preserve">This policy applies to all eligible staff members employed at </w:t>
      </w:r>
      <w:r w:rsidR="007E591E">
        <w:rPr>
          <w:rFonts w:ascii="Calibri" w:hAnsi="Calibri" w:cs="Arial"/>
          <w:color w:val="000000" w:themeColor="text1"/>
          <w:sz w:val="22"/>
          <w:szCs w:val="22"/>
        </w:rPr>
        <w:t>[ORGANISATION]</w:t>
      </w:r>
      <w:r w:rsidRPr="005035CD">
        <w:rPr>
          <w:rFonts w:ascii="Calibri" w:hAnsi="Calibri" w:cs="Arial"/>
          <w:color w:val="000000" w:themeColor="text1"/>
          <w:sz w:val="22"/>
          <w:szCs w:val="22"/>
        </w:rPr>
        <w:t>.</w:t>
      </w:r>
      <w:r w:rsidR="002D0B2B" w:rsidRPr="005035CD">
        <w:rPr>
          <w:rFonts w:ascii="Calibri" w:hAnsi="Calibri" w:cs="Arial"/>
          <w:color w:val="000000" w:themeColor="text1"/>
          <w:sz w:val="22"/>
          <w:szCs w:val="22"/>
        </w:rPr>
        <w:t xml:space="preserve"> </w:t>
      </w:r>
      <w:r w:rsidRPr="005035CD">
        <w:rPr>
          <w:rFonts w:ascii="Calibri" w:hAnsi="Calibri" w:cs="Arial"/>
          <w:color w:val="000000" w:themeColor="text1"/>
          <w:sz w:val="22"/>
          <w:szCs w:val="22"/>
        </w:rPr>
        <w:t xml:space="preserve">It </w:t>
      </w:r>
      <w:r w:rsidR="002D0B2B" w:rsidRPr="005035CD">
        <w:rPr>
          <w:rFonts w:ascii="Calibri" w:hAnsi="Calibri" w:cs="Arial"/>
          <w:color w:val="000000" w:themeColor="text1"/>
          <w:sz w:val="22"/>
          <w:szCs w:val="22"/>
        </w:rPr>
        <w:t>is</w:t>
      </w:r>
      <w:r w:rsidRPr="005035CD">
        <w:rPr>
          <w:rFonts w:ascii="Calibri" w:hAnsi="Calibri" w:cs="Arial"/>
          <w:color w:val="000000" w:themeColor="text1"/>
          <w:sz w:val="22"/>
          <w:szCs w:val="22"/>
        </w:rPr>
        <w:t xml:space="preserve"> of particular relevance to all continuing and fixed-term staff members.</w:t>
      </w:r>
      <w:r w:rsidR="002D0B2B" w:rsidRPr="005035CD">
        <w:rPr>
          <w:rFonts w:ascii="Calibri" w:hAnsi="Calibri" w:cs="Arial"/>
          <w:color w:val="000000" w:themeColor="text1"/>
          <w:sz w:val="22"/>
          <w:szCs w:val="22"/>
        </w:rPr>
        <w:t xml:space="preserve"> </w:t>
      </w:r>
      <w:r w:rsidRPr="005035CD">
        <w:rPr>
          <w:rFonts w:ascii="Calibri" w:hAnsi="Calibri" w:cs="Arial"/>
          <w:color w:val="000000" w:themeColor="text1"/>
          <w:sz w:val="22"/>
          <w:szCs w:val="22"/>
        </w:rPr>
        <w:t xml:space="preserve">Casual staff members are entitled to </w:t>
      </w:r>
      <w:r w:rsidR="002D0B2B" w:rsidRPr="005035CD">
        <w:rPr>
          <w:rFonts w:ascii="Calibri" w:hAnsi="Calibri" w:cs="Arial"/>
          <w:color w:val="000000" w:themeColor="text1"/>
          <w:sz w:val="22"/>
          <w:szCs w:val="22"/>
        </w:rPr>
        <w:t>TOIL</w:t>
      </w:r>
      <w:r w:rsidRPr="005035CD">
        <w:rPr>
          <w:rFonts w:ascii="Calibri" w:hAnsi="Calibri" w:cs="Arial"/>
          <w:color w:val="000000" w:themeColor="text1"/>
          <w:sz w:val="22"/>
          <w:szCs w:val="22"/>
        </w:rPr>
        <w:t xml:space="preserve"> with the prior approval of the Manager.</w:t>
      </w:r>
    </w:p>
    <w:p w14:paraId="688D4345" w14:textId="77777777" w:rsidR="003767B8" w:rsidRPr="005035CD" w:rsidRDefault="003767B8" w:rsidP="003767B8">
      <w:pPr>
        <w:rPr>
          <w:rFonts w:ascii="Calibri" w:hAnsi="Calibri" w:cs="Arial"/>
          <w:b/>
          <w:sz w:val="22"/>
          <w:szCs w:val="22"/>
        </w:rPr>
      </w:pPr>
    </w:p>
    <w:p w14:paraId="54ED95F4" w14:textId="5CE06C53" w:rsidR="004779E7" w:rsidRPr="007E591E" w:rsidRDefault="00E31283" w:rsidP="007E591E">
      <w:pPr>
        <w:spacing w:after="240"/>
        <w:ind w:left="426" w:hanging="426"/>
        <w:rPr>
          <w:rFonts w:ascii="Calibri" w:hAnsi="Calibri" w:cs="Arial"/>
          <w:b/>
          <w:sz w:val="36"/>
          <w:szCs w:val="36"/>
        </w:rPr>
      </w:pPr>
      <w:r w:rsidRPr="007E591E">
        <w:rPr>
          <w:rFonts w:ascii="Calibri" w:hAnsi="Calibri" w:cs="Arial"/>
          <w:b/>
          <w:sz w:val="36"/>
          <w:szCs w:val="36"/>
        </w:rPr>
        <w:t>3.</w:t>
      </w:r>
      <w:r w:rsidRPr="007E591E">
        <w:rPr>
          <w:rFonts w:ascii="Calibri" w:hAnsi="Calibri" w:cs="Arial"/>
          <w:b/>
          <w:sz w:val="36"/>
          <w:szCs w:val="36"/>
        </w:rPr>
        <w:tab/>
      </w:r>
      <w:r w:rsidR="004779E7" w:rsidRPr="007E591E">
        <w:rPr>
          <w:rFonts w:ascii="Calibri" w:hAnsi="Calibri" w:cs="Arial"/>
          <w:b/>
          <w:sz w:val="36"/>
          <w:szCs w:val="36"/>
        </w:rPr>
        <w:t>Definitions</w:t>
      </w:r>
      <w:r w:rsidRPr="007E591E">
        <w:rPr>
          <w:rFonts w:ascii="Calibri" w:hAnsi="Calibri" w:cs="Arial"/>
          <w:b/>
          <w:sz w:val="36"/>
          <w:szCs w:val="36"/>
        </w:rPr>
        <w:t xml:space="preserve"> </w:t>
      </w:r>
      <w:r w:rsidR="003767B8" w:rsidRPr="007E591E">
        <w:rPr>
          <w:rFonts w:ascii="Calibri" w:hAnsi="Calibri" w:cs="Arial"/>
          <w:b/>
          <w:sz w:val="36"/>
          <w:szCs w:val="36"/>
        </w:rPr>
        <w:t xml:space="preserve">– What is </w:t>
      </w:r>
      <w:r w:rsidR="002D0B2B" w:rsidRPr="007E591E">
        <w:rPr>
          <w:rFonts w:ascii="Calibri" w:hAnsi="Calibri" w:cs="Arial"/>
          <w:b/>
          <w:sz w:val="36"/>
          <w:szCs w:val="36"/>
        </w:rPr>
        <w:t>TOIL?</w:t>
      </w:r>
    </w:p>
    <w:p w14:paraId="3AABE10E" w14:textId="77777777" w:rsidR="003767B8" w:rsidRPr="005035CD" w:rsidRDefault="003767B8" w:rsidP="003767B8">
      <w:pPr>
        <w:rPr>
          <w:rFonts w:ascii="Calibri" w:hAnsi="Calibri" w:cs="Arial"/>
          <w:color w:val="000000" w:themeColor="text1"/>
          <w:sz w:val="22"/>
          <w:szCs w:val="22"/>
        </w:rPr>
      </w:pPr>
      <w:r w:rsidRPr="005035CD">
        <w:rPr>
          <w:rFonts w:ascii="Calibri" w:hAnsi="Calibri" w:cs="Arial"/>
          <w:color w:val="000000" w:themeColor="text1"/>
          <w:sz w:val="22"/>
          <w:szCs w:val="22"/>
        </w:rPr>
        <w:t xml:space="preserve">From time to time employees may be required to work longer hours to accommodate a pressing work issue, attend meetings or represent the organisation outside of their usual working hours.  </w:t>
      </w:r>
    </w:p>
    <w:p w14:paraId="6EE5ADF9" w14:textId="77777777" w:rsidR="003767B8" w:rsidRPr="005035CD" w:rsidRDefault="003767B8" w:rsidP="003767B8">
      <w:pPr>
        <w:rPr>
          <w:rFonts w:ascii="Calibri" w:hAnsi="Calibri" w:cs="Arial"/>
          <w:color w:val="000000" w:themeColor="text1"/>
          <w:sz w:val="22"/>
          <w:szCs w:val="22"/>
        </w:rPr>
      </w:pPr>
    </w:p>
    <w:p w14:paraId="7C502C21" w14:textId="747CAF47" w:rsidR="003767B8" w:rsidRPr="005035CD" w:rsidRDefault="003767B8" w:rsidP="003767B8">
      <w:pPr>
        <w:rPr>
          <w:rFonts w:ascii="Calibri" w:hAnsi="Calibri" w:cs="Arial"/>
          <w:color w:val="000000" w:themeColor="text1"/>
          <w:sz w:val="22"/>
          <w:szCs w:val="22"/>
        </w:rPr>
      </w:pPr>
      <w:r w:rsidRPr="005035CD">
        <w:rPr>
          <w:rFonts w:ascii="Calibri" w:hAnsi="Calibri" w:cs="Arial"/>
          <w:color w:val="000000" w:themeColor="text1"/>
          <w:sz w:val="22"/>
          <w:szCs w:val="22"/>
        </w:rPr>
        <w:t>Time</w:t>
      </w:r>
      <w:r w:rsidR="00B67D56" w:rsidRPr="005035CD">
        <w:rPr>
          <w:rFonts w:ascii="Calibri" w:hAnsi="Calibri" w:cs="Arial"/>
          <w:color w:val="000000" w:themeColor="text1"/>
          <w:sz w:val="22"/>
          <w:szCs w:val="22"/>
        </w:rPr>
        <w:t xml:space="preserve"> off in </w:t>
      </w:r>
      <w:r w:rsidRPr="005035CD">
        <w:rPr>
          <w:rFonts w:ascii="Calibri" w:hAnsi="Calibri" w:cs="Arial"/>
          <w:color w:val="000000" w:themeColor="text1"/>
          <w:sz w:val="22"/>
          <w:szCs w:val="22"/>
        </w:rPr>
        <w:t xml:space="preserve">lieu of paid overtime will be offered as an option to employees who are required to work hours beyond their normal contractually agreed weekly hours. </w:t>
      </w:r>
    </w:p>
    <w:p w14:paraId="2AB9E5CD" w14:textId="77777777" w:rsidR="003767B8" w:rsidRPr="005035CD" w:rsidRDefault="003767B8" w:rsidP="003767B8">
      <w:pPr>
        <w:rPr>
          <w:rFonts w:ascii="Calibri" w:hAnsi="Calibri" w:cs="Arial"/>
          <w:color w:val="000000" w:themeColor="text1"/>
          <w:sz w:val="22"/>
          <w:szCs w:val="22"/>
        </w:rPr>
      </w:pPr>
    </w:p>
    <w:p w14:paraId="38B1AE08" w14:textId="5D58D657" w:rsidR="003767B8" w:rsidRPr="005035CD" w:rsidRDefault="003767B8" w:rsidP="003767B8">
      <w:pPr>
        <w:rPr>
          <w:rFonts w:ascii="Calibri" w:hAnsi="Calibri" w:cs="Arial"/>
          <w:color w:val="000000" w:themeColor="text1"/>
          <w:sz w:val="22"/>
          <w:szCs w:val="22"/>
        </w:rPr>
      </w:pPr>
      <w:r w:rsidRPr="005035CD">
        <w:rPr>
          <w:rFonts w:ascii="Calibri" w:hAnsi="Calibri" w:cs="Arial"/>
          <w:color w:val="000000" w:themeColor="text1"/>
          <w:sz w:val="22"/>
          <w:szCs w:val="22"/>
        </w:rPr>
        <w:t xml:space="preserve">This arrangement is designed to ensure that an employee is not working excessive hours and to ensure work/life balance. It is not expected that </w:t>
      </w:r>
      <w:r w:rsidR="002D0B2B" w:rsidRPr="005035CD">
        <w:rPr>
          <w:rFonts w:ascii="Calibri" w:hAnsi="Calibri" w:cs="Arial"/>
          <w:color w:val="000000" w:themeColor="text1"/>
          <w:sz w:val="22"/>
          <w:szCs w:val="22"/>
        </w:rPr>
        <w:t>TOIL</w:t>
      </w:r>
      <w:r w:rsidRPr="005035CD">
        <w:rPr>
          <w:rFonts w:ascii="Calibri" w:hAnsi="Calibri" w:cs="Arial"/>
          <w:color w:val="000000" w:themeColor="text1"/>
          <w:sz w:val="22"/>
          <w:szCs w:val="22"/>
        </w:rPr>
        <w:t xml:space="preserve"> will be a standard or regular occurrence. </w:t>
      </w:r>
    </w:p>
    <w:p w14:paraId="0F7FB4BB" w14:textId="77777777" w:rsidR="00E31283" w:rsidRPr="005035CD" w:rsidRDefault="00E31283" w:rsidP="00E31283">
      <w:pPr>
        <w:rPr>
          <w:rFonts w:ascii="Calibri" w:eastAsia="Times New Roman" w:hAnsi="Calibri" w:cs="Arial"/>
          <w:sz w:val="22"/>
          <w:szCs w:val="22"/>
        </w:rPr>
      </w:pPr>
    </w:p>
    <w:p w14:paraId="38E42CB4" w14:textId="77777777" w:rsidR="007E591E" w:rsidRDefault="007E591E">
      <w:pPr>
        <w:spacing w:after="200" w:line="312" w:lineRule="auto"/>
        <w:rPr>
          <w:rFonts w:ascii="Calibri" w:hAnsi="Calibri" w:cs="Arial"/>
          <w:b/>
          <w:sz w:val="36"/>
          <w:szCs w:val="36"/>
        </w:rPr>
      </w:pPr>
      <w:r>
        <w:rPr>
          <w:rFonts w:ascii="Calibri" w:hAnsi="Calibri" w:cs="Arial"/>
          <w:b/>
          <w:sz w:val="36"/>
          <w:szCs w:val="36"/>
        </w:rPr>
        <w:br w:type="page"/>
      </w:r>
    </w:p>
    <w:p w14:paraId="3145195D" w14:textId="7117CB6E" w:rsidR="00E31283" w:rsidRPr="007E591E" w:rsidRDefault="006A16DF" w:rsidP="007E591E">
      <w:pPr>
        <w:spacing w:after="240"/>
        <w:ind w:left="426" w:hanging="426"/>
        <w:rPr>
          <w:rFonts w:ascii="Calibri" w:hAnsi="Calibri" w:cs="Arial"/>
          <w:b/>
          <w:sz w:val="36"/>
          <w:szCs w:val="36"/>
        </w:rPr>
      </w:pPr>
      <w:r w:rsidRPr="007E591E">
        <w:rPr>
          <w:rFonts w:ascii="Calibri" w:hAnsi="Calibri" w:cs="Arial"/>
          <w:b/>
          <w:sz w:val="36"/>
          <w:szCs w:val="36"/>
        </w:rPr>
        <w:lastRenderedPageBreak/>
        <w:t>4.</w:t>
      </w:r>
      <w:r w:rsidR="00E31283" w:rsidRPr="007E591E">
        <w:rPr>
          <w:rFonts w:ascii="Calibri" w:hAnsi="Calibri" w:cs="Arial"/>
          <w:b/>
          <w:sz w:val="36"/>
          <w:szCs w:val="36"/>
        </w:rPr>
        <w:t xml:space="preserve">    P</w:t>
      </w:r>
      <w:r w:rsidR="002D0B2B" w:rsidRPr="007E591E">
        <w:rPr>
          <w:rFonts w:ascii="Calibri" w:hAnsi="Calibri" w:cs="Arial"/>
          <w:b/>
          <w:sz w:val="36"/>
          <w:szCs w:val="36"/>
        </w:rPr>
        <w:t>olicy</w:t>
      </w:r>
    </w:p>
    <w:p w14:paraId="5C9E928D" w14:textId="23C69FF3" w:rsidR="002D0B2B" w:rsidRPr="005035CD" w:rsidRDefault="002D0B2B" w:rsidP="002D0B2B">
      <w:pPr>
        <w:rPr>
          <w:rFonts w:ascii="Calibri" w:hAnsi="Calibri" w:cs="Arial"/>
          <w:color w:val="000000" w:themeColor="text1"/>
          <w:sz w:val="22"/>
          <w:szCs w:val="22"/>
        </w:rPr>
      </w:pPr>
      <w:r w:rsidRPr="005035CD">
        <w:rPr>
          <w:rFonts w:ascii="Calibri" w:hAnsi="Calibri" w:cs="Arial"/>
          <w:color w:val="000000" w:themeColor="text1"/>
          <w:sz w:val="22"/>
          <w:szCs w:val="22"/>
        </w:rPr>
        <w:t xml:space="preserve">TOIL can be accrued and taken only with the prior approval of the Manager or by their properly delegated authority. </w:t>
      </w:r>
    </w:p>
    <w:p w14:paraId="15F2FC08" w14:textId="77777777" w:rsidR="002D0B2B" w:rsidRPr="005035CD" w:rsidRDefault="002D0B2B" w:rsidP="002D0B2B">
      <w:pPr>
        <w:rPr>
          <w:rFonts w:ascii="Calibri" w:hAnsi="Calibri" w:cs="Arial"/>
          <w:color w:val="000000" w:themeColor="text1"/>
          <w:sz w:val="22"/>
          <w:szCs w:val="22"/>
        </w:rPr>
      </w:pPr>
    </w:p>
    <w:p w14:paraId="4A6908F5" w14:textId="5F422D5F" w:rsidR="002D0B2B" w:rsidRPr="005035CD" w:rsidRDefault="002D0B2B" w:rsidP="002D0B2B">
      <w:pPr>
        <w:rPr>
          <w:rFonts w:ascii="Calibri" w:hAnsi="Calibri" w:cs="Arial"/>
          <w:color w:val="000000" w:themeColor="text1"/>
          <w:sz w:val="22"/>
          <w:szCs w:val="22"/>
        </w:rPr>
      </w:pPr>
      <w:r w:rsidRPr="005035CD">
        <w:rPr>
          <w:rFonts w:ascii="Calibri" w:hAnsi="Calibri" w:cs="Arial"/>
          <w:color w:val="000000" w:themeColor="text1"/>
          <w:sz w:val="22"/>
          <w:szCs w:val="22"/>
        </w:rPr>
        <w:t xml:space="preserve">If individuals choose to stay late to complete work without prior </w:t>
      </w:r>
      <w:proofErr w:type="gramStart"/>
      <w:r w:rsidRPr="005035CD">
        <w:rPr>
          <w:rFonts w:ascii="Calibri" w:hAnsi="Calibri" w:cs="Arial"/>
          <w:color w:val="000000" w:themeColor="text1"/>
          <w:sz w:val="22"/>
          <w:szCs w:val="22"/>
        </w:rPr>
        <w:t>approval</w:t>
      </w:r>
      <w:proofErr w:type="gramEnd"/>
      <w:r w:rsidRPr="005035CD">
        <w:rPr>
          <w:rFonts w:ascii="Calibri" w:hAnsi="Calibri" w:cs="Arial"/>
          <w:color w:val="000000" w:themeColor="text1"/>
          <w:sz w:val="22"/>
          <w:szCs w:val="22"/>
        </w:rPr>
        <w:t xml:space="preserve"> then they will not be eligible to make a request for </w:t>
      </w:r>
      <w:r w:rsidR="00E051DD" w:rsidRPr="005035CD">
        <w:rPr>
          <w:rFonts w:ascii="Calibri" w:hAnsi="Calibri" w:cs="Arial"/>
          <w:color w:val="000000" w:themeColor="text1"/>
          <w:sz w:val="22"/>
          <w:szCs w:val="22"/>
        </w:rPr>
        <w:t>TOIL</w:t>
      </w:r>
      <w:r w:rsidRPr="005035CD">
        <w:rPr>
          <w:rFonts w:ascii="Calibri" w:hAnsi="Calibri" w:cs="Arial"/>
          <w:color w:val="000000" w:themeColor="text1"/>
          <w:sz w:val="22"/>
          <w:szCs w:val="22"/>
        </w:rPr>
        <w:t xml:space="preserve"> and will need to discuss the matter with their immediate manager.</w:t>
      </w:r>
    </w:p>
    <w:p w14:paraId="3A8981C3" w14:textId="77777777" w:rsidR="002D0B2B" w:rsidRPr="005035CD" w:rsidRDefault="002D0B2B" w:rsidP="002D0B2B">
      <w:pPr>
        <w:rPr>
          <w:rFonts w:ascii="Calibri" w:hAnsi="Calibri" w:cs="Arial"/>
          <w:color w:val="000000" w:themeColor="text1"/>
          <w:sz w:val="22"/>
          <w:szCs w:val="22"/>
        </w:rPr>
      </w:pPr>
    </w:p>
    <w:p w14:paraId="4843D8C0" w14:textId="2C71D029" w:rsidR="002D0B2B" w:rsidRPr="005035CD" w:rsidRDefault="002D0B2B" w:rsidP="002D0B2B">
      <w:pPr>
        <w:rPr>
          <w:rFonts w:ascii="Calibri" w:hAnsi="Calibri" w:cs="Arial"/>
          <w:color w:val="000000" w:themeColor="text1"/>
          <w:sz w:val="22"/>
          <w:szCs w:val="22"/>
        </w:rPr>
      </w:pPr>
      <w:r w:rsidRPr="005035CD">
        <w:rPr>
          <w:rFonts w:ascii="Calibri" w:hAnsi="Calibri" w:cs="Arial"/>
          <w:color w:val="000000" w:themeColor="text1"/>
          <w:sz w:val="22"/>
          <w:szCs w:val="22"/>
        </w:rPr>
        <w:t xml:space="preserve">The Manager shall ensure that the use of </w:t>
      </w:r>
      <w:r w:rsidR="00E051DD" w:rsidRPr="005035CD">
        <w:rPr>
          <w:rFonts w:ascii="Calibri" w:hAnsi="Calibri" w:cs="Arial"/>
          <w:color w:val="000000" w:themeColor="text1"/>
          <w:sz w:val="22"/>
          <w:szCs w:val="22"/>
        </w:rPr>
        <w:t>TOIL</w:t>
      </w:r>
      <w:r w:rsidRPr="005035CD">
        <w:rPr>
          <w:rFonts w:ascii="Calibri" w:hAnsi="Calibri" w:cs="Arial"/>
          <w:color w:val="000000" w:themeColor="text1"/>
          <w:sz w:val="22"/>
          <w:szCs w:val="22"/>
        </w:rPr>
        <w:t xml:space="preserve"> is not excessive and does not expose the organisation to staff shortages.</w:t>
      </w:r>
    </w:p>
    <w:p w14:paraId="1CBD2E44" w14:textId="77777777" w:rsidR="00E31283" w:rsidRPr="005035CD" w:rsidRDefault="00E31283" w:rsidP="00E31283">
      <w:pPr>
        <w:rPr>
          <w:rFonts w:ascii="Calibri" w:eastAsia="Times New Roman" w:hAnsi="Calibri" w:cs="Arial"/>
          <w:sz w:val="22"/>
          <w:szCs w:val="22"/>
        </w:rPr>
      </w:pPr>
    </w:p>
    <w:p w14:paraId="41B94D72" w14:textId="5CE0C55A" w:rsidR="002D0B2B" w:rsidRPr="007E591E" w:rsidRDefault="002D0B2B" w:rsidP="007E591E">
      <w:pPr>
        <w:spacing w:after="240"/>
        <w:ind w:left="426" w:hanging="426"/>
        <w:rPr>
          <w:rFonts w:ascii="Calibri" w:hAnsi="Calibri" w:cs="Arial"/>
          <w:b/>
          <w:sz w:val="36"/>
          <w:szCs w:val="36"/>
        </w:rPr>
      </w:pPr>
      <w:r w:rsidRPr="007E591E">
        <w:rPr>
          <w:rFonts w:ascii="Calibri" w:hAnsi="Calibri" w:cs="Arial"/>
          <w:b/>
          <w:sz w:val="36"/>
          <w:szCs w:val="36"/>
        </w:rPr>
        <w:t>5.    Responsibilities</w:t>
      </w:r>
    </w:p>
    <w:p w14:paraId="17E1B633" w14:textId="52D45BFF" w:rsidR="002D0B2B" w:rsidRPr="005035CD" w:rsidRDefault="002D0B2B" w:rsidP="000A026D">
      <w:pPr>
        <w:pStyle w:val="ListParagraph"/>
        <w:numPr>
          <w:ilvl w:val="0"/>
          <w:numId w:val="6"/>
        </w:numPr>
        <w:rPr>
          <w:rFonts w:ascii="Calibri" w:hAnsi="Calibri" w:cs="Arial"/>
          <w:color w:val="000000" w:themeColor="text1"/>
          <w:sz w:val="22"/>
          <w:szCs w:val="22"/>
        </w:rPr>
      </w:pPr>
      <w:r w:rsidRPr="005035CD">
        <w:rPr>
          <w:rFonts w:ascii="Calibri" w:hAnsi="Calibri" w:cs="Arial"/>
          <w:color w:val="000000" w:themeColor="text1"/>
          <w:sz w:val="22"/>
          <w:szCs w:val="22"/>
        </w:rPr>
        <w:t>It shall be the responsibility of the Payroll officer to implement this policy and monitor its effects.</w:t>
      </w:r>
    </w:p>
    <w:p w14:paraId="740F164A" w14:textId="35FFFCF7" w:rsidR="002D0B2B" w:rsidRPr="005035CD" w:rsidRDefault="002D0B2B" w:rsidP="000A026D">
      <w:pPr>
        <w:pStyle w:val="ListParagraph"/>
        <w:numPr>
          <w:ilvl w:val="0"/>
          <w:numId w:val="6"/>
        </w:numPr>
        <w:rPr>
          <w:rFonts w:ascii="Calibri" w:hAnsi="Calibri" w:cs="Arial"/>
          <w:color w:val="000000" w:themeColor="text1"/>
          <w:sz w:val="22"/>
          <w:szCs w:val="22"/>
        </w:rPr>
      </w:pPr>
      <w:r w:rsidRPr="005035CD">
        <w:rPr>
          <w:rFonts w:ascii="Calibri" w:hAnsi="Calibri" w:cs="Arial"/>
          <w:color w:val="000000" w:themeColor="text1"/>
          <w:sz w:val="22"/>
          <w:szCs w:val="22"/>
        </w:rPr>
        <w:t xml:space="preserve">The Management team shall be responsible for </w:t>
      </w:r>
      <w:proofErr w:type="spellStart"/>
      <w:r w:rsidRPr="005035CD">
        <w:rPr>
          <w:rFonts w:ascii="Calibri" w:hAnsi="Calibri" w:cs="Arial"/>
          <w:color w:val="000000" w:themeColor="text1"/>
          <w:sz w:val="22"/>
          <w:szCs w:val="22"/>
        </w:rPr>
        <w:t>authorising</w:t>
      </w:r>
      <w:proofErr w:type="spellEnd"/>
      <w:r w:rsidRPr="005035CD">
        <w:rPr>
          <w:rFonts w:ascii="Calibri" w:hAnsi="Calibri" w:cs="Arial"/>
          <w:color w:val="000000" w:themeColor="text1"/>
          <w:sz w:val="22"/>
          <w:szCs w:val="22"/>
        </w:rPr>
        <w:t xml:space="preserve"> all instances of TOIL.</w:t>
      </w:r>
    </w:p>
    <w:p w14:paraId="38985F74" w14:textId="77777777" w:rsidR="002D0B2B" w:rsidRPr="005035CD" w:rsidRDefault="002D0B2B" w:rsidP="002D0B2B">
      <w:pPr>
        <w:rPr>
          <w:rFonts w:ascii="Calibri" w:hAnsi="Calibri" w:cs="Arial"/>
          <w:color w:val="000000" w:themeColor="text1"/>
          <w:sz w:val="22"/>
          <w:szCs w:val="22"/>
        </w:rPr>
      </w:pPr>
    </w:p>
    <w:p w14:paraId="33D11A28" w14:textId="17DF6E90" w:rsidR="002D0B2B" w:rsidRPr="007E591E" w:rsidRDefault="002D0B2B" w:rsidP="007E591E">
      <w:pPr>
        <w:spacing w:after="240"/>
        <w:ind w:left="426" w:hanging="426"/>
        <w:rPr>
          <w:rFonts w:ascii="Calibri" w:hAnsi="Calibri" w:cs="Arial"/>
          <w:b/>
          <w:sz w:val="36"/>
          <w:szCs w:val="36"/>
        </w:rPr>
      </w:pPr>
      <w:r w:rsidRPr="007E591E">
        <w:rPr>
          <w:rFonts w:ascii="Calibri" w:hAnsi="Calibri" w:cs="Arial"/>
          <w:b/>
          <w:sz w:val="36"/>
          <w:szCs w:val="36"/>
        </w:rPr>
        <w:t>6.    Procedures</w:t>
      </w:r>
    </w:p>
    <w:p w14:paraId="00A93EBF" w14:textId="0620FBB1" w:rsidR="00DD3EF6" w:rsidRPr="005035CD" w:rsidRDefault="00731079" w:rsidP="002D0B2B">
      <w:pPr>
        <w:rPr>
          <w:rFonts w:ascii="Calibri" w:hAnsi="Calibri" w:cs="Arial"/>
          <w:b/>
          <w:color w:val="000000" w:themeColor="text1"/>
          <w:sz w:val="22"/>
          <w:szCs w:val="22"/>
        </w:rPr>
      </w:pPr>
      <w:r w:rsidRPr="005035CD">
        <w:rPr>
          <w:rFonts w:ascii="Calibri" w:hAnsi="Calibri" w:cs="Arial"/>
          <w:b/>
          <w:color w:val="000000" w:themeColor="text1"/>
          <w:sz w:val="22"/>
          <w:szCs w:val="22"/>
        </w:rPr>
        <w:t>6.1</w:t>
      </w:r>
      <w:r w:rsidRPr="005035CD">
        <w:rPr>
          <w:rFonts w:ascii="Calibri" w:hAnsi="Calibri" w:cs="Arial"/>
          <w:b/>
          <w:color w:val="000000" w:themeColor="text1"/>
          <w:sz w:val="22"/>
          <w:szCs w:val="22"/>
        </w:rPr>
        <w:tab/>
      </w:r>
      <w:r w:rsidR="00354C8A" w:rsidRPr="005035CD">
        <w:rPr>
          <w:rFonts w:ascii="Calibri" w:hAnsi="Calibri" w:cs="Arial"/>
          <w:b/>
          <w:color w:val="000000" w:themeColor="text1"/>
          <w:sz w:val="22"/>
          <w:szCs w:val="22"/>
        </w:rPr>
        <w:t>Entitlement</w:t>
      </w:r>
    </w:p>
    <w:p w14:paraId="77D8D018" w14:textId="77777777" w:rsidR="00DD3EF6" w:rsidRPr="005035CD" w:rsidRDefault="00DD3EF6" w:rsidP="002D0B2B">
      <w:pPr>
        <w:rPr>
          <w:rFonts w:ascii="Calibri" w:hAnsi="Calibri" w:cs="Arial"/>
          <w:color w:val="000000" w:themeColor="text1"/>
          <w:sz w:val="22"/>
          <w:szCs w:val="22"/>
          <w:highlight w:val="yellow"/>
        </w:rPr>
      </w:pPr>
    </w:p>
    <w:p w14:paraId="101374DA" w14:textId="27B7D179" w:rsidR="00354C8A" w:rsidRPr="005035CD" w:rsidRDefault="00354C8A" w:rsidP="000A026D">
      <w:pPr>
        <w:pStyle w:val="ListParagraph"/>
        <w:numPr>
          <w:ilvl w:val="0"/>
          <w:numId w:val="4"/>
        </w:numPr>
        <w:rPr>
          <w:rFonts w:ascii="Calibri" w:hAnsi="Calibri" w:cs="Arial"/>
          <w:color w:val="000000" w:themeColor="text1"/>
          <w:sz w:val="22"/>
          <w:szCs w:val="22"/>
        </w:rPr>
      </w:pPr>
      <w:r w:rsidRPr="005035CD">
        <w:rPr>
          <w:rFonts w:ascii="Calibri" w:hAnsi="Calibri" w:cs="Arial"/>
          <w:b/>
          <w:color w:val="000000" w:themeColor="text1"/>
          <w:sz w:val="22"/>
          <w:szCs w:val="22"/>
        </w:rPr>
        <w:t>Monday to Friday</w:t>
      </w:r>
      <w:r w:rsidRPr="005035CD">
        <w:rPr>
          <w:rFonts w:ascii="Calibri" w:hAnsi="Calibri" w:cs="Arial"/>
          <w:color w:val="000000" w:themeColor="text1"/>
          <w:sz w:val="22"/>
          <w:szCs w:val="22"/>
        </w:rPr>
        <w:t>: TOIL will be accrued on a 1:1 basis for approved hours worked outside of ordinary hours.</w:t>
      </w:r>
    </w:p>
    <w:p w14:paraId="2E8331F4" w14:textId="347060D2" w:rsidR="00354C8A" w:rsidRPr="005035CD" w:rsidRDefault="00354C8A" w:rsidP="000A026D">
      <w:pPr>
        <w:pStyle w:val="ListParagraph"/>
        <w:numPr>
          <w:ilvl w:val="0"/>
          <w:numId w:val="4"/>
        </w:numPr>
        <w:rPr>
          <w:rFonts w:ascii="Calibri" w:hAnsi="Calibri" w:cs="Arial"/>
          <w:color w:val="000000" w:themeColor="text1"/>
          <w:sz w:val="22"/>
          <w:szCs w:val="22"/>
        </w:rPr>
      </w:pPr>
      <w:r w:rsidRPr="005035CD">
        <w:rPr>
          <w:rFonts w:ascii="Calibri" w:hAnsi="Calibri" w:cs="Arial"/>
          <w:b/>
          <w:color w:val="000000" w:themeColor="text1"/>
          <w:sz w:val="22"/>
          <w:szCs w:val="22"/>
        </w:rPr>
        <w:t>Saturday</w:t>
      </w:r>
      <w:r w:rsidRPr="005035CD">
        <w:rPr>
          <w:rFonts w:ascii="Calibri" w:hAnsi="Calibri" w:cs="Arial"/>
          <w:color w:val="000000" w:themeColor="text1"/>
          <w:sz w:val="22"/>
          <w:szCs w:val="22"/>
        </w:rPr>
        <w:t xml:space="preserve">: TOIL will be accrued on a 1:1 basis for all approved hours worked unless an employee’s contract of employment specifies </w:t>
      </w:r>
      <w:r w:rsidR="00731079" w:rsidRPr="005035CD">
        <w:rPr>
          <w:rFonts w:ascii="Calibri" w:hAnsi="Calibri" w:cs="Arial"/>
          <w:color w:val="000000" w:themeColor="text1"/>
          <w:sz w:val="22"/>
          <w:szCs w:val="22"/>
        </w:rPr>
        <w:t>Saturday</w:t>
      </w:r>
      <w:r w:rsidRPr="005035CD">
        <w:rPr>
          <w:rFonts w:ascii="Calibri" w:hAnsi="Calibri" w:cs="Arial"/>
          <w:color w:val="000000" w:themeColor="text1"/>
          <w:sz w:val="22"/>
          <w:szCs w:val="22"/>
        </w:rPr>
        <w:t xml:space="preserve"> work as ordinary hours, in which case TOIL will be accrued for approved hours worked above ordinary hours.</w:t>
      </w:r>
    </w:p>
    <w:p w14:paraId="195F4513" w14:textId="476CA859" w:rsidR="00354C8A" w:rsidRPr="005035CD" w:rsidRDefault="00354C8A" w:rsidP="000A026D">
      <w:pPr>
        <w:pStyle w:val="ListParagraph"/>
        <w:numPr>
          <w:ilvl w:val="0"/>
          <w:numId w:val="4"/>
        </w:numPr>
        <w:rPr>
          <w:rFonts w:ascii="Calibri" w:hAnsi="Calibri" w:cs="Arial"/>
          <w:color w:val="000000" w:themeColor="text1"/>
          <w:sz w:val="22"/>
          <w:szCs w:val="22"/>
        </w:rPr>
      </w:pPr>
      <w:r w:rsidRPr="005035CD">
        <w:rPr>
          <w:rFonts w:ascii="Calibri" w:hAnsi="Calibri" w:cs="Arial"/>
          <w:b/>
          <w:color w:val="000000" w:themeColor="text1"/>
          <w:sz w:val="22"/>
          <w:szCs w:val="22"/>
        </w:rPr>
        <w:t>Sunday</w:t>
      </w:r>
      <w:r w:rsidRPr="005035CD">
        <w:rPr>
          <w:rFonts w:ascii="Calibri" w:hAnsi="Calibri" w:cs="Arial"/>
          <w:color w:val="000000" w:themeColor="text1"/>
          <w:sz w:val="22"/>
          <w:szCs w:val="22"/>
        </w:rPr>
        <w:t>: TOIL will be accrued on a 1:1.5 basis, unless an employee’s contract of employment specifies Sunday work as ordinary hours, in which case TOIL will be accrued for approved hours worked above ordinary hours.</w:t>
      </w:r>
    </w:p>
    <w:p w14:paraId="7924601C" w14:textId="29BCD398" w:rsidR="00354C8A" w:rsidRPr="005035CD" w:rsidRDefault="00354C8A" w:rsidP="000A026D">
      <w:pPr>
        <w:pStyle w:val="ListParagraph"/>
        <w:numPr>
          <w:ilvl w:val="0"/>
          <w:numId w:val="4"/>
        </w:numPr>
        <w:rPr>
          <w:rFonts w:ascii="Calibri" w:hAnsi="Calibri" w:cs="Arial"/>
          <w:color w:val="000000" w:themeColor="text1"/>
          <w:sz w:val="22"/>
          <w:szCs w:val="22"/>
        </w:rPr>
      </w:pPr>
      <w:r w:rsidRPr="005035CD">
        <w:rPr>
          <w:rFonts w:ascii="Calibri" w:hAnsi="Calibri" w:cs="Arial"/>
          <w:b/>
          <w:color w:val="000000" w:themeColor="text1"/>
          <w:sz w:val="22"/>
          <w:szCs w:val="22"/>
        </w:rPr>
        <w:t>Public Holidays:</w:t>
      </w:r>
      <w:r w:rsidRPr="005035CD">
        <w:rPr>
          <w:rFonts w:ascii="Calibri" w:hAnsi="Calibri" w:cs="Arial"/>
          <w:color w:val="000000" w:themeColor="text1"/>
          <w:sz w:val="22"/>
          <w:szCs w:val="22"/>
        </w:rPr>
        <w:t xml:space="preserve"> TOIL will be accrued on a 1:1.5 basis </w:t>
      </w:r>
    </w:p>
    <w:p w14:paraId="572891C7" w14:textId="77777777" w:rsidR="002D0B2B" w:rsidRPr="005035CD" w:rsidRDefault="002D0B2B" w:rsidP="002D0B2B">
      <w:pPr>
        <w:rPr>
          <w:rFonts w:ascii="Calibri" w:hAnsi="Calibri" w:cs="Arial"/>
          <w:color w:val="000000" w:themeColor="text1"/>
          <w:sz w:val="22"/>
          <w:szCs w:val="22"/>
        </w:rPr>
      </w:pPr>
    </w:p>
    <w:p w14:paraId="478CA1B4" w14:textId="19B1BAE0" w:rsidR="00354C8A" w:rsidRPr="005035CD" w:rsidRDefault="00354C8A" w:rsidP="005069C7">
      <w:pPr>
        <w:ind w:left="426"/>
        <w:rPr>
          <w:rFonts w:ascii="Calibri" w:hAnsi="Calibri" w:cs="Arial"/>
          <w:color w:val="000000" w:themeColor="text1"/>
          <w:sz w:val="22"/>
          <w:szCs w:val="22"/>
        </w:rPr>
      </w:pPr>
      <w:r w:rsidRPr="005035CD">
        <w:rPr>
          <w:rFonts w:ascii="Calibri" w:hAnsi="Calibri" w:cs="Arial"/>
          <w:color w:val="000000" w:themeColor="text1"/>
          <w:sz w:val="22"/>
          <w:szCs w:val="22"/>
        </w:rPr>
        <w:t xml:space="preserve">TOIL should be rounded up or down as needed in 15-minute intervals where the TOIL includes part hours. </w:t>
      </w:r>
    </w:p>
    <w:p w14:paraId="27758F0A" w14:textId="77777777" w:rsidR="00DC1B48" w:rsidRPr="005035CD" w:rsidRDefault="00DC1B48" w:rsidP="002D0B2B">
      <w:pPr>
        <w:rPr>
          <w:rFonts w:ascii="Calibri" w:hAnsi="Calibri" w:cs="Arial"/>
          <w:color w:val="000000" w:themeColor="text1"/>
          <w:sz w:val="22"/>
          <w:szCs w:val="22"/>
        </w:rPr>
      </w:pPr>
    </w:p>
    <w:p w14:paraId="7A202C63" w14:textId="77777777" w:rsidR="00354C8A" w:rsidRPr="005035CD" w:rsidRDefault="00354C8A" w:rsidP="002D0B2B">
      <w:pPr>
        <w:rPr>
          <w:rFonts w:ascii="Calibri" w:hAnsi="Calibri" w:cs="Arial"/>
          <w:color w:val="000000" w:themeColor="text1"/>
          <w:sz w:val="22"/>
          <w:szCs w:val="22"/>
        </w:rPr>
      </w:pPr>
    </w:p>
    <w:p w14:paraId="28E08CAD" w14:textId="6FDB073F" w:rsidR="002D0B2B" w:rsidRPr="005035CD" w:rsidRDefault="00354C8A" w:rsidP="002D0B2B">
      <w:pPr>
        <w:rPr>
          <w:rFonts w:ascii="Calibri" w:hAnsi="Calibri" w:cs="Arial"/>
          <w:b/>
          <w:color w:val="000000" w:themeColor="text1"/>
          <w:sz w:val="22"/>
          <w:szCs w:val="22"/>
        </w:rPr>
      </w:pPr>
      <w:r w:rsidRPr="005035CD">
        <w:rPr>
          <w:rFonts w:ascii="Calibri" w:hAnsi="Calibri" w:cs="Arial"/>
          <w:b/>
          <w:color w:val="000000" w:themeColor="text1"/>
          <w:sz w:val="22"/>
          <w:szCs w:val="22"/>
        </w:rPr>
        <w:t xml:space="preserve">6.2 </w:t>
      </w:r>
      <w:r w:rsidR="00731079" w:rsidRPr="005035CD">
        <w:rPr>
          <w:rFonts w:ascii="Calibri" w:hAnsi="Calibri" w:cs="Arial"/>
          <w:b/>
          <w:color w:val="000000" w:themeColor="text1"/>
          <w:sz w:val="22"/>
          <w:szCs w:val="22"/>
        </w:rPr>
        <w:tab/>
      </w:r>
      <w:r w:rsidRPr="005035CD">
        <w:rPr>
          <w:rFonts w:ascii="Calibri" w:hAnsi="Calibri" w:cs="Arial"/>
          <w:b/>
          <w:color w:val="000000" w:themeColor="text1"/>
          <w:sz w:val="22"/>
          <w:szCs w:val="22"/>
        </w:rPr>
        <w:t xml:space="preserve">Limits on TOIL </w:t>
      </w:r>
      <w:r w:rsidR="00731079" w:rsidRPr="005035CD">
        <w:rPr>
          <w:rFonts w:ascii="Calibri" w:hAnsi="Calibri" w:cs="Arial"/>
          <w:b/>
          <w:color w:val="000000" w:themeColor="text1"/>
          <w:sz w:val="22"/>
          <w:szCs w:val="22"/>
        </w:rPr>
        <w:t>entitlements</w:t>
      </w:r>
    </w:p>
    <w:p w14:paraId="125D724F" w14:textId="77777777" w:rsidR="00354C8A" w:rsidRPr="005035CD" w:rsidRDefault="00354C8A" w:rsidP="00354C8A">
      <w:pPr>
        <w:rPr>
          <w:rFonts w:ascii="Calibri" w:hAnsi="Calibri" w:cs="Arial"/>
          <w:color w:val="000000" w:themeColor="text1"/>
          <w:sz w:val="22"/>
          <w:szCs w:val="22"/>
        </w:rPr>
      </w:pPr>
    </w:p>
    <w:p w14:paraId="6E38C153" w14:textId="77777777" w:rsidR="00354C8A" w:rsidRPr="005035CD" w:rsidRDefault="00354C8A" w:rsidP="000A026D">
      <w:pPr>
        <w:pStyle w:val="ListParagraph"/>
        <w:numPr>
          <w:ilvl w:val="0"/>
          <w:numId w:val="5"/>
        </w:numPr>
        <w:rPr>
          <w:rFonts w:ascii="Calibri" w:hAnsi="Calibri" w:cs="Arial"/>
          <w:color w:val="000000" w:themeColor="text1"/>
          <w:sz w:val="22"/>
          <w:szCs w:val="22"/>
        </w:rPr>
      </w:pPr>
      <w:r w:rsidRPr="005035CD">
        <w:rPr>
          <w:rFonts w:ascii="Calibri" w:hAnsi="Calibri" w:cs="Arial"/>
          <w:color w:val="000000" w:themeColor="text1"/>
          <w:sz w:val="22"/>
          <w:szCs w:val="22"/>
        </w:rPr>
        <w:t xml:space="preserve">TOIL cannot be claimed where the additional period worked above ordinary hours is less than 30 minutes. </w:t>
      </w:r>
    </w:p>
    <w:p w14:paraId="5ECACCFD" w14:textId="054CBE02" w:rsidR="002D0B2B" w:rsidRPr="005035CD" w:rsidRDefault="00782981" w:rsidP="000A026D">
      <w:pPr>
        <w:pStyle w:val="ListParagraph"/>
        <w:numPr>
          <w:ilvl w:val="0"/>
          <w:numId w:val="5"/>
        </w:numPr>
        <w:rPr>
          <w:rFonts w:ascii="Calibri" w:hAnsi="Calibri" w:cs="Arial"/>
          <w:color w:val="000000" w:themeColor="text1"/>
          <w:sz w:val="22"/>
          <w:szCs w:val="22"/>
        </w:rPr>
      </w:pPr>
      <w:r w:rsidRPr="005035CD">
        <w:rPr>
          <w:rFonts w:ascii="Calibri" w:hAnsi="Calibri" w:cs="Arial"/>
          <w:color w:val="000000" w:themeColor="text1"/>
          <w:sz w:val="22"/>
          <w:szCs w:val="22"/>
        </w:rPr>
        <w:t xml:space="preserve">No more than </w:t>
      </w:r>
      <w:r w:rsidR="002D0B2B" w:rsidRPr="005035CD">
        <w:rPr>
          <w:rFonts w:ascii="Calibri" w:hAnsi="Calibri" w:cs="Arial"/>
          <w:color w:val="000000" w:themeColor="text1"/>
          <w:sz w:val="22"/>
          <w:szCs w:val="22"/>
        </w:rPr>
        <w:t>four days</w:t>
      </w:r>
      <w:r w:rsidR="00C60CA0" w:rsidRPr="005035CD">
        <w:rPr>
          <w:rFonts w:ascii="Calibri" w:hAnsi="Calibri" w:cs="Arial"/>
          <w:color w:val="000000" w:themeColor="text1"/>
          <w:sz w:val="22"/>
          <w:szCs w:val="22"/>
        </w:rPr>
        <w:t xml:space="preserve"> (30.4 hours)</w:t>
      </w:r>
      <w:r w:rsidRPr="005035CD">
        <w:rPr>
          <w:rFonts w:ascii="Calibri" w:hAnsi="Calibri" w:cs="Arial"/>
          <w:color w:val="000000" w:themeColor="text1"/>
          <w:sz w:val="22"/>
          <w:szCs w:val="22"/>
        </w:rPr>
        <w:t xml:space="preserve"> of TOIL</w:t>
      </w:r>
      <w:r w:rsidR="002D0B2B" w:rsidRPr="005035CD">
        <w:rPr>
          <w:rFonts w:ascii="Calibri" w:hAnsi="Calibri" w:cs="Arial"/>
          <w:color w:val="000000" w:themeColor="text1"/>
          <w:sz w:val="22"/>
          <w:szCs w:val="22"/>
        </w:rPr>
        <w:t xml:space="preserve"> per pay period may </w:t>
      </w:r>
      <w:r w:rsidR="00731079" w:rsidRPr="005035CD">
        <w:rPr>
          <w:rFonts w:ascii="Calibri" w:hAnsi="Calibri" w:cs="Arial"/>
          <w:color w:val="000000" w:themeColor="text1"/>
          <w:sz w:val="22"/>
          <w:szCs w:val="22"/>
        </w:rPr>
        <w:t xml:space="preserve">be accrued by any one employee, except where </w:t>
      </w:r>
      <w:r w:rsidR="007E591E">
        <w:rPr>
          <w:rFonts w:ascii="Calibri" w:hAnsi="Calibri" w:cs="Arial"/>
          <w:color w:val="000000" w:themeColor="text1"/>
          <w:sz w:val="22"/>
          <w:szCs w:val="22"/>
        </w:rPr>
        <w:t>[ORGANISATION]</w:t>
      </w:r>
      <w:r w:rsidR="00731079" w:rsidRPr="005035CD">
        <w:rPr>
          <w:rFonts w:ascii="Calibri" w:hAnsi="Calibri" w:cs="Arial"/>
          <w:color w:val="000000" w:themeColor="text1"/>
          <w:sz w:val="22"/>
          <w:szCs w:val="22"/>
        </w:rPr>
        <w:t xml:space="preserve"> Management approves accrual above that limit in specific circumstances such as Festivals.</w:t>
      </w:r>
    </w:p>
    <w:p w14:paraId="2526F661" w14:textId="0DB5208D" w:rsidR="002D0B2B" w:rsidRPr="005035CD" w:rsidRDefault="00782981" w:rsidP="000A026D">
      <w:pPr>
        <w:pStyle w:val="ListParagraph"/>
        <w:numPr>
          <w:ilvl w:val="0"/>
          <w:numId w:val="5"/>
        </w:numPr>
        <w:spacing w:after="240"/>
        <w:rPr>
          <w:rFonts w:ascii="Calibri" w:hAnsi="Calibri" w:cs="Arial"/>
          <w:color w:val="000000" w:themeColor="text1"/>
          <w:sz w:val="22"/>
          <w:szCs w:val="22"/>
        </w:rPr>
      </w:pPr>
      <w:r w:rsidRPr="005035CD">
        <w:rPr>
          <w:rFonts w:ascii="Calibri" w:hAnsi="Calibri" w:cs="Arial"/>
          <w:color w:val="000000" w:themeColor="text1"/>
          <w:sz w:val="22"/>
          <w:szCs w:val="22"/>
        </w:rPr>
        <w:t xml:space="preserve">An employee cannot accrue more than </w:t>
      </w:r>
      <w:r w:rsidR="00C60CA0" w:rsidRPr="005035CD">
        <w:rPr>
          <w:rFonts w:ascii="Calibri" w:hAnsi="Calibri" w:cs="Arial"/>
          <w:color w:val="000000" w:themeColor="text1"/>
          <w:sz w:val="22"/>
          <w:szCs w:val="22"/>
        </w:rPr>
        <w:t>10 days (</w:t>
      </w:r>
      <w:r w:rsidRPr="005035CD">
        <w:rPr>
          <w:rFonts w:ascii="Calibri" w:hAnsi="Calibri" w:cs="Arial"/>
          <w:color w:val="000000" w:themeColor="text1"/>
          <w:sz w:val="22"/>
          <w:szCs w:val="22"/>
        </w:rPr>
        <w:t xml:space="preserve">76 hours) of </w:t>
      </w:r>
      <w:r w:rsidR="00C60CA0" w:rsidRPr="005035CD">
        <w:rPr>
          <w:rFonts w:ascii="Calibri" w:hAnsi="Calibri" w:cs="Arial"/>
          <w:color w:val="000000" w:themeColor="text1"/>
          <w:sz w:val="22"/>
          <w:szCs w:val="22"/>
        </w:rPr>
        <w:t xml:space="preserve">total </w:t>
      </w:r>
      <w:r w:rsidRPr="005035CD">
        <w:rPr>
          <w:rFonts w:ascii="Calibri" w:hAnsi="Calibri" w:cs="Arial"/>
          <w:color w:val="000000" w:themeColor="text1"/>
          <w:sz w:val="22"/>
          <w:szCs w:val="22"/>
        </w:rPr>
        <w:t>TOIL</w:t>
      </w:r>
      <w:r w:rsidR="00C60CA0" w:rsidRPr="005035CD">
        <w:rPr>
          <w:rFonts w:ascii="Calibri" w:hAnsi="Calibri" w:cs="Arial"/>
          <w:color w:val="000000" w:themeColor="text1"/>
          <w:sz w:val="22"/>
          <w:szCs w:val="22"/>
        </w:rPr>
        <w:t xml:space="preserve"> owing</w:t>
      </w:r>
      <w:r w:rsidRPr="005035CD">
        <w:rPr>
          <w:rFonts w:ascii="Calibri" w:hAnsi="Calibri" w:cs="Arial"/>
          <w:color w:val="000000" w:themeColor="text1"/>
          <w:sz w:val="22"/>
          <w:szCs w:val="22"/>
        </w:rPr>
        <w:t xml:space="preserve"> at any time. </w:t>
      </w:r>
    </w:p>
    <w:p w14:paraId="2528975A" w14:textId="77777777" w:rsidR="007E591E" w:rsidRDefault="007E591E">
      <w:pPr>
        <w:spacing w:after="200" w:line="312" w:lineRule="auto"/>
        <w:rPr>
          <w:rFonts w:ascii="Calibri" w:hAnsi="Calibri" w:cs="Arial"/>
          <w:b/>
          <w:color w:val="000000" w:themeColor="text1"/>
          <w:sz w:val="22"/>
          <w:szCs w:val="22"/>
        </w:rPr>
      </w:pPr>
      <w:r>
        <w:rPr>
          <w:rFonts w:ascii="Calibri" w:hAnsi="Calibri" w:cs="Arial"/>
          <w:b/>
          <w:color w:val="000000" w:themeColor="text1"/>
          <w:sz w:val="22"/>
          <w:szCs w:val="22"/>
        </w:rPr>
        <w:br w:type="page"/>
      </w:r>
    </w:p>
    <w:p w14:paraId="6CA4676E" w14:textId="7CCED0AE" w:rsidR="00731079" w:rsidRPr="005035CD" w:rsidRDefault="00731079" w:rsidP="00C60CA0">
      <w:pPr>
        <w:spacing w:after="240"/>
        <w:rPr>
          <w:rFonts w:ascii="Calibri" w:hAnsi="Calibri" w:cs="Arial"/>
          <w:b/>
          <w:color w:val="000000" w:themeColor="text1"/>
          <w:sz w:val="22"/>
          <w:szCs w:val="22"/>
        </w:rPr>
      </w:pPr>
      <w:r w:rsidRPr="005035CD">
        <w:rPr>
          <w:rFonts w:ascii="Calibri" w:hAnsi="Calibri" w:cs="Arial"/>
          <w:b/>
          <w:color w:val="000000" w:themeColor="text1"/>
          <w:sz w:val="22"/>
          <w:szCs w:val="22"/>
        </w:rPr>
        <w:lastRenderedPageBreak/>
        <w:t>6.3</w:t>
      </w:r>
      <w:r w:rsidRPr="005035CD">
        <w:rPr>
          <w:rFonts w:ascii="Calibri" w:hAnsi="Calibri" w:cs="Arial"/>
          <w:b/>
          <w:color w:val="000000" w:themeColor="text1"/>
          <w:sz w:val="22"/>
          <w:szCs w:val="22"/>
        </w:rPr>
        <w:tab/>
      </w:r>
      <w:r w:rsidR="00DC1B48" w:rsidRPr="005035CD">
        <w:rPr>
          <w:rFonts w:ascii="Calibri" w:hAnsi="Calibri" w:cs="Arial"/>
          <w:b/>
          <w:color w:val="000000" w:themeColor="text1"/>
          <w:sz w:val="22"/>
          <w:szCs w:val="22"/>
        </w:rPr>
        <w:t>Taking</w:t>
      </w:r>
      <w:r w:rsidRPr="005035CD">
        <w:rPr>
          <w:rFonts w:ascii="Calibri" w:hAnsi="Calibri" w:cs="Arial"/>
          <w:b/>
          <w:color w:val="000000" w:themeColor="text1"/>
          <w:sz w:val="22"/>
          <w:szCs w:val="22"/>
        </w:rPr>
        <w:t xml:space="preserve"> TOIL</w:t>
      </w:r>
      <w:r w:rsidR="00DC1B48" w:rsidRPr="005035CD">
        <w:rPr>
          <w:rFonts w:ascii="Calibri" w:hAnsi="Calibri" w:cs="Arial"/>
          <w:b/>
          <w:color w:val="000000" w:themeColor="text1"/>
          <w:sz w:val="22"/>
          <w:szCs w:val="22"/>
        </w:rPr>
        <w:t xml:space="preserve"> Leave</w:t>
      </w:r>
    </w:p>
    <w:p w14:paraId="45675ACC" w14:textId="713B8998" w:rsidR="00731079" w:rsidRPr="005035CD" w:rsidRDefault="00C60CA0" w:rsidP="000A026D">
      <w:pPr>
        <w:pStyle w:val="ListParagraph"/>
        <w:numPr>
          <w:ilvl w:val="0"/>
          <w:numId w:val="5"/>
        </w:numPr>
        <w:rPr>
          <w:rFonts w:ascii="Calibri" w:hAnsi="Calibri" w:cs="Arial"/>
          <w:color w:val="000000" w:themeColor="text1"/>
          <w:sz w:val="22"/>
          <w:szCs w:val="22"/>
        </w:rPr>
      </w:pPr>
      <w:r w:rsidRPr="005035CD">
        <w:rPr>
          <w:rFonts w:ascii="Calibri" w:hAnsi="Calibri" w:cs="Arial"/>
          <w:color w:val="000000" w:themeColor="text1"/>
          <w:sz w:val="22"/>
          <w:szCs w:val="22"/>
        </w:rPr>
        <w:t xml:space="preserve">TOIL should be </w:t>
      </w:r>
      <w:r w:rsidR="00DC1B48" w:rsidRPr="005035CD">
        <w:rPr>
          <w:rFonts w:ascii="Calibri" w:hAnsi="Calibri" w:cs="Arial"/>
          <w:color w:val="000000" w:themeColor="text1"/>
          <w:sz w:val="22"/>
          <w:szCs w:val="22"/>
        </w:rPr>
        <w:t>used</w:t>
      </w:r>
      <w:r w:rsidRPr="005035CD">
        <w:rPr>
          <w:rFonts w:ascii="Calibri" w:hAnsi="Calibri" w:cs="Arial"/>
          <w:color w:val="000000" w:themeColor="text1"/>
          <w:sz w:val="22"/>
          <w:szCs w:val="22"/>
        </w:rPr>
        <w:t xml:space="preserve"> as soon as possible after it has been accrued, but must be used no later than 6 months from being accrued</w:t>
      </w:r>
      <w:r w:rsidR="00731079" w:rsidRPr="005035CD">
        <w:rPr>
          <w:rFonts w:ascii="Calibri" w:hAnsi="Calibri" w:cs="Arial"/>
          <w:color w:val="000000" w:themeColor="text1"/>
          <w:sz w:val="22"/>
          <w:szCs w:val="22"/>
        </w:rPr>
        <w:t xml:space="preserve">. </w:t>
      </w:r>
    </w:p>
    <w:p w14:paraId="318FC18D" w14:textId="089B29B3" w:rsidR="00DC1B48" w:rsidRPr="005035CD" w:rsidRDefault="007E591E" w:rsidP="000A026D">
      <w:pPr>
        <w:pStyle w:val="ListParagraph"/>
        <w:numPr>
          <w:ilvl w:val="0"/>
          <w:numId w:val="5"/>
        </w:numPr>
        <w:rPr>
          <w:rFonts w:ascii="Calibri" w:hAnsi="Calibri" w:cs="Arial"/>
          <w:color w:val="000000" w:themeColor="text1"/>
          <w:sz w:val="22"/>
          <w:szCs w:val="22"/>
        </w:rPr>
      </w:pPr>
      <w:r>
        <w:rPr>
          <w:rFonts w:ascii="Calibri" w:hAnsi="Calibri" w:cs="Arial"/>
          <w:color w:val="000000" w:themeColor="text1"/>
          <w:sz w:val="22"/>
          <w:szCs w:val="22"/>
        </w:rPr>
        <w:t>[ORGANISATION]</w:t>
      </w:r>
      <w:r w:rsidR="00731079" w:rsidRPr="005035CD">
        <w:rPr>
          <w:rFonts w:ascii="Calibri" w:hAnsi="Calibri" w:cs="Arial"/>
          <w:color w:val="000000" w:themeColor="text1"/>
          <w:sz w:val="22"/>
          <w:szCs w:val="22"/>
        </w:rPr>
        <w:t xml:space="preserve"> Management may approve accrual beyond that duration in exceptional circumstances such as </w:t>
      </w:r>
      <w:r>
        <w:rPr>
          <w:rFonts w:ascii="Calibri" w:hAnsi="Calibri" w:cs="Arial"/>
          <w:color w:val="000000" w:themeColor="text1"/>
          <w:sz w:val="22"/>
          <w:szCs w:val="22"/>
        </w:rPr>
        <w:t>[ORGANISATION]</w:t>
      </w:r>
      <w:r w:rsidR="00731079" w:rsidRPr="005035CD">
        <w:rPr>
          <w:rFonts w:ascii="Calibri" w:hAnsi="Calibri" w:cs="Arial"/>
          <w:color w:val="000000" w:themeColor="text1"/>
          <w:sz w:val="22"/>
          <w:szCs w:val="22"/>
        </w:rPr>
        <w:t xml:space="preserve"> events timed within a few months of each other. In this case TOIL </w:t>
      </w:r>
      <w:r w:rsidR="00DC1B48" w:rsidRPr="005035CD">
        <w:rPr>
          <w:rFonts w:ascii="Calibri" w:hAnsi="Calibri" w:cs="Arial"/>
          <w:color w:val="000000" w:themeColor="text1"/>
          <w:sz w:val="22"/>
          <w:szCs w:val="22"/>
        </w:rPr>
        <w:t xml:space="preserve">above 76 hours at a minimum </w:t>
      </w:r>
      <w:r w:rsidR="00731079" w:rsidRPr="005035CD">
        <w:rPr>
          <w:rFonts w:ascii="Calibri" w:hAnsi="Calibri" w:cs="Arial"/>
          <w:color w:val="000000" w:themeColor="text1"/>
          <w:sz w:val="22"/>
          <w:szCs w:val="22"/>
        </w:rPr>
        <w:t xml:space="preserve">must be used </w:t>
      </w:r>
      <w:r w:rsidR="00DC1B48" w:rsidRPr="005035CD">
        <w:rPr>
          <w:rFonts w:ascii="Calibri" w:hAnsi="Calibri" w:cs="Arial"/>
          <w:color w:val="000000" w:themeColor="text1"/>
          <w:sz w:val="22"/>
          <w:szCs w:val="22"/>
        </w:rPr>
        <w:t>before the end of the financial year in which it is accrued.</w:t>
      </w:r>
    </w:p>
    <w:p w14:paraId="08225C3C" w14:textId="77777777" w:rsidR="00DC1B48" w:rsidRPr="005035CD" w:rsidRDefault="00C60CA0" w:rsidP="000A026D">
      <w:pPr>
        <w:pStyle w:val="ListParagraph"/>
        <w:numPr>
          <w:ilvl w:val="0"/>
          <w:numId w:val="5"/>
        </w:numPr>
        <w:rPr>
          <w:rFonts w:ascii="Calibri" w:hAnsi="Calibri" w:cs="Arial"/>
          <w:color w:val="000000" w:themeColor="text1"/>
          <w:sz w:val="22"/>
          <w:szCs w:val="22"/>
        </w:rPr>
      </w:pPr>
      <w:r w:rsidRPr="005035CD">
        <w:rPr>
          <w:rFonts w:ascii="Calibri" w:hAnsi="Calibri" w:cs="Arial"/>
          <w:color w:val="000000" w:themeColor="text1"/>
          <w:sz w:val="22"/>
          <w:szCs w:val="22"/>
        </w:rPr>
        <w:t xml:space="preserve">TOIL leave must be taken at a time approved by the employee’s manager. </w:t>
      </w:r>
    </w:p>
    <w:p w14:paraId="2ED542C5" w14:textId="0E09D071" w:rsidR="00C60CA0" w:rsidRPr="005035CD" w:rsidRDefault="00DC1B48" w:rsidP="000A026D">
      <w:pPr>
        <w:pStyle w:val="ListParagraph"/>
        <w:numPr>
          <w:ilvl w:val="0"/>
          <w:numId w:val="5"/>
        </w:numPr>
        <w:rPr>
          <w:rFonts w:ascii="Calibri" w:hAnsi="Calibri" w:cs="Arial"/>
          <w:color w:val="000000" w:themeColor="text1"/>
          <w:sz w:val="22"/>
          <w:szCs w:val="22"/>
        </w:rPr>
      </w:pPr>
      <w:r w:rsidRPr="005035CD">
        <w:rPr>
          <w:rFonts w:ascii="Calibri" w:hAnsi="Calibri" w:cs="Arial"/>
          <w:color w:val="000000" w:themeColor="text1"/>
          <w:sz w:val="22"/>
          <w:szCs w:val="22"/>
        </w:rPr>
        <w:t>Employees</w:t>
      </w:r>
      <w:r w:rsidR="00C60CA0" w:rsidRPr="005035CD">
        <w:rPr>
          <w:rFonts w:ascii="Calibri" w:hAnsi="Calibri" w:cs="Arial"/>
          <w:color w:val="000000" w:themeColor="text1"/>
          <w:sz w:val="22"/>
          <w:szCs w:val="22"/>
        </w:rPr>
        <w:t xml:space="preserve"> must fill out a Leave application, outlining TOIL to be taken, and lodge it with the</w:t>
      </w:r>
      <w:r w:rsidRPr="005035CD">
        <w:rPr>
          <w:rFonts w:ascii="Calibri" w:hAnsi="Calibri" w:cs="Arial"/>
          <w:color w:val="000000" w:themeColor="text1"/>
          <w:sz w:val="22"/>
          <w:szCs w:val="22"/>
        </w:rPr>
        <w:t xml:space="preserve"> </w:t>
      </w:r>
      <w:r w:rsidR="00C60CA0" w:rsidRPr="005035CD">
        <w:rPr>
          <w:rFonts w:ascii="Calibri" w:hAnsi="Calibri" w:cs="Arial"/>
          <w:color w:val="000000" w:themeColor="text1"/>
          <w:sz w:val="22"/>
          <w:szCs w:val="22"/>
        </w:rPr>
        <w:t xml:space="preserve">Manager. </w:t>
      </w:r>
    </w:p>
    <w:p w14:paraId="298E37FF" w14:textId="01E06B99" w:rsidR="00DC1B48" w:rsidRPr="005035CD" w:rsidRDefault="00DC1B48" w:rsidP="000A026D">
      <w:pPr>
        <w:pStyle w:val="ListParagraph"/>
        <w:numPr>
          <w:ilvl w:val="0"/>
          <w:numId w:val="5"/>
        </w:numPr>
        <w:rPr>
          <w:rFonts w:ascii="Calibri" w:hAnsi="Calibri" w:cs="Arial"/>
          <w:color w:val="000000" w:themeColor="text1"/>
          <w:sz w:val="22"/>
          <w:szCs w:val="22"/>
        </w:rPr>
      </w:pPr>
      <w:r w:rsidRPr="005035CD">
        <w:rPr>
          <w:rFonts w:ascii="Calibri" w:hAnsi="Calibri" w:cs="Arial"/>
          <w:color w:val="000000" w:themeColor="text1"/>
          <w:sz w:val="22"/>
          <w:szCs w:val="22"/>
        </w:rPr>
        <w:t>TOIL may be combined with Annual Leave and Long Service Leave with Management Approval.</w:t>
      </w:r>
      <w:r w:rsidR="0058515A" w:rsidRPr="005035CD">
        <w:rPr>
          <w:rFonts w:ascii="Calibri" w:hAnsi="Calibri" w:cs="Arial"/>
          <w:color w:val="000000" w:themeColor="text1"/>
          <w:sz w:val="22"/>
          <w:szCs w:val="22"/>
        </w:rPr>
        <w:t xml:space="preserve"> TOIL hours do not attract a Leave Loading. </w:t>
      </w:r>
    </w:p>
    <w:p w14:paraId="53D1CD6F" w14:textId="77777777" w:rsidR="003D4BD8" w:rsidRPr="005035CD" w:rsidRDefault="003D4BD8" w:rsidP="00DC1B48">
      <w:pPr>
        <w:spacing w:after="240"/>
        <w:rPr>
          <w:rFonts w:ascii="Calibri" w:hAnsi="Calibri" w:cs="Arial"/>
          <w:b/>
          <w:color w:val="000000" w:themeColor="text1"/>
          <w:sz w:val="22"/>
          <w:szCs w:val="22"/>
        </w:rPr>
      </w:pPr>
      <w:bookmarkStart w:id="0" w:name="_GoBack"/>
      <w:bookmarkEnd w:id="0"/>
    </w:p>
    <w:p w14:paraId="16E431FE" w14:textId="0A05B7D5" w:rsidR="00DC1B48" w:rsidRPr="005035CD" w:rsidRDefault="00DC1B48" w:rsidP="00DC1B48">
      <w:pPr>
        <w:spacing w:after="240"/>
        <w:rPr>
          <w:rFonts w:ascii="Calibri" w:eastAsia="Times New Roman" w:hAnsi="Calibri" w:cs="Arial"/>
          <w:b/>
        </w:rPr>
      </w:pPr>
      <w:r w:rsidRPr="005035CD">
        <w:rPr>
          <w:rFonts w:ascii="Calibri" w:hAnsi="Calibri" w:cs="Arial"/>
          <w:b/>
          <w:color w:val="000000" w:themeColor="text1"/>
          <w:sz w:val="22"/>
          <w:szCs w:val="22"/>
        </w:rPr>
        <w:t>6.4</w:t>
      </w:r>
      <w:r w:rsidRPr="005035CD">
        <w:rPr>
          <w:rFonts w:ascii="Calibri" w:hAnsi="Calibri" w:cs="Arial"/>
          <w:color w:val="000000" w:themeColor="text1"/>
          <w:sz w:val="22"/>
          <w:szCs w:val="22"/>
        </w:rPr>
        <w:t xml:space="preserve"> </w:t>
      </w:r>
      <w:r w:rsidRPr="005035CD">
        <w:rPr>
          <w:rFonts w:ascii="Calibri" w:hAnsi="Calibri" w:cs="Arial"/>
          <w:color w:val="000000" w:themeColor="text1"/>
          <w:sz w:val="22"/>
          <w:szCs w:val="22"/>
        </w:rPr>
        <w:tab/>
      </w:r>
      <w:r w:rsidRPr="005035CD">
        <w:rPr>
          <w:rFonts w:ascii="Calibri" w:eastAsia="Times New Roman" w:hAnsi="Calibri" w:cs="Arial"/>
          <w:b/>
        </w:rPr>
        <w:t>Continuity of service</w:t>
      </w:r>
    </w:p>
    <w:p w14:paraId="4B5EAC53" w14:textId="3DE5E0DC" w:rsidR="00DC1B48" w:rsidRPr="005035CD" w:rsidRDefault="00DC1B48" w:rsidP="00DC1B48">
      <w:pPr>
        <w:ind w:left="709"/>
        <w:rPr>
          <w:rFonts w:ascii="Calibri" w:eastAsia="Times New Roman" w:hAnsi="Calibri" w:cs="Arial"/>
          <w:sz w:val="22"/>
          <w:szCs w:val="22"/>
        </w:rPr>
      </w:pPr>
      <w:r w:rsidRPr="005035CD">
        <w:rPr>
          <w:rFonts w:ascii="Calibri" w:eastAsia="Times New Roman" w:hAnsi="Calibri" w:cs="Arial"/>
          <w:sz w:val="22"/>
          <w:szCs w:val="22"/>
        </w:rPr>
        <w:t xml:space="preserve">TOIL Leave will count as service for the purposes of Annual and Personal Leave accrual, length of service and incremental progression. </w:t>
      </w:r>
    </w:p>
    <w:p w14:paraId="605B81CC" w14:textId="77777777" w:rsidR="003D4BD8" w:rsidRPr="005035CD" w:rsidRDefault="003D4BD8" w:rsidP="00DC1B48">
      <w:pPr>
        <w:ind w:left="709"/>
        <w:rPr>
          <w:rFonts w:ascii="Calibri" w:eastAsia="Times New Roman" w:hAnsi="Calibri" w:cs="Arial"/>
          <w:sz w:val="22"/>
          <w:szCs w:val="22"/>
        </w:rPr>
      </w:pPr>
    </w:p>
    <w:p w14:paraId="318F4A00" w14:textId="77777777" w:rsidR="003D4BD8" w:rsidRPr="005035CD" w:rsidRDefault="003D4BD8" w:rsidP="00DC1B48">
      <w:pPr>
        <w:ind w:left="709"/>
        <w:rPr>
          <w:rFonts w:ascii="Calibri" w:eastAsia="Times New Roman" w:hAnsi="Calibri" w:cs="Arial"/>
          <w:sz w:val="22"/>
          <w:szCs w:val="22"/>
        </w:rPr>
      </w:pPr>
    </w:p>
    <w:p w14:paraId="7954693F" w14:textId="337AFA16" w:rsidR="003D4BD8" w:rsidRPr="005035CD" w:rsidRDefault="003D4BD8" w:rsidP="003D4BD8">
      <w:pPr>
        <w:spacing w:after="240"/>
        <w:rPr>
          <w:rFonts w:ascii="Calibri" w:hAnsi="Calibri" w:cs="Arial"/>
          <w:b/>
          <w:color w:val="000000" w:themeColor="text1"/>
          <w:sz w:val="22"/>
          <w:szCs w:val="22"/>
        </w:rPr>
      </w:pPr>
      <w:r w:rsidRPr="005035CD">
        <w:rPr>
          <w:rFonts w:ascii="Calibri" w:hAnsi="Calibri" w:cs="Arial"/>
          <w:b/>
          <w:color w:val="000000" w:themeColor="text1"/>
          <w:sz w:val="22"/>
          <w:szCs w:val="22"/>
        </w:rPr>
        <w:t>6.5</w:t>
      </w:r>
      <w:r w:rsidRPr="005035CD">
        <w:rPr>
          <w:rFonts w:ascii="Calibri" w:hAnsi="Calibri" w:cs="Arial"/>
          <w:b/>
          <w:color w:val="000000" w:themeColor="text1"/>
          <w:sz w:val="22"/>
          <w:szCs w:val="22"/>
        </w:rPr>
        <w:tab/>
        <w:t>Employment termination</w:t>
      </w:r>
    </w:p>
    <w:p w14:paraId="6116A223" w14:textId="3C97A41D" w:rsidR="003D4BD8" w:rsidRPr="005035CD" w:rsidRDefault="00CB62B1" w:rsidP="000A026D">
      <w:pPr>
        <w:pStyle w:val="ListParagraph"/>
        <w:numPr>
          <w:ilvl w:val="0"/>
          <w:numId w:val="8"/>
        </w:numPr>
        <w:spacing w:after="240"/>
        <w:rPr>
          <w:rFonts w:ascii="Calibri" w:hAnsi="Calibri" w:cs="Arial"/>
          <w:color w:val="000000" w:themeColor="text1"/>
          <w:sz w:val="22"/>
          <w:szCs w:val="22"/>
        </w:rPr>
      </w:pPr>
      <w:r w:rsidRPr="005035CD">
        <w:rPr>
          <w:rFonts w:ascii="Calibri" w:hAnsi="Calibri" w:cs="Arial"/>
          <w:color w:val="000000" w:themeColor="text1"/>
          <w:sz w:val="22"/>
          <w:szCs w:val="22"/>
        </w:rPr>
        <w:t xml:space="preserve">Unused </w:t>
      </w:r>
      <w:r w:rsidR="003D4BD8" w:rsidRPr="005035CD">
        <w:rPr>
          <w:rFonts w:ascii="Calibri" w:hAnsi="Calibri" w:cs="Arial"/>
          <w:color w:val="000000" w:themeColor="text1"/>
          <w:sz w:val="22"/>
          <w:szCs w:val="22"/>
        </w:rPr>
        <w:t>T</w:t>
      </w:r>
      <w:r w:rsidRPr="005035CD">
        <w:rPr>
          <w:rFonts w:ascii="Calibri" w:hAnsi="Calibri" w:cs="Arial"/>
          <w:color w:val="000000" w:themeColor="text1"/>
          <w:sz w:val="22"/>
          <w:szCs w:val="22"/>
        </w:rPr>
        <w:t xml:space="preserve">OIL accruals are included in termination pay whether </w:t>
      </w:r>
      <w:r w:rsidR="0058515A" w:rsidRPr="005035CD">
        <w:rPr>
          <w:rFonts w:ascii="Calibri" w:hAnsi="Calibri" w:cs="Arial"/>
          <w:color w:val="000000" w:themeColor="text1"/>
          <w:sz w:val="22"/>
          <w:szCs w:val="22"/>
        </w:rPr>
        <w:t xml:space="preserve">termination is </w:t>
      </w:r>
      <w:r w:rsidRPr="005035CD">
        <w:rPr>
          <w:rFonts w:ascii="Calibri" w:hAnsi="Calibri" w:cs="Arial"/>
          <w:color w:val="000000" w:themeColor="text1"/>
          <w:sz w:val="22"/>
          <w:szCs w:val="22"/>
        </w:rPr>
        <w:t xml:space="preserve">through employee initiated resignation or dismissal by </w:t>
      </w:r>
      <w:r w:rsidR="007E591E">
        <w:rPr>
          <w:rFonts w:ascii="Calibri" w:hAnsi="Calibri" w:cs="Arial"/>
          <w:color w:val="000000" w:themeColor="text1"/>
          <w:sz w:val="22"/>
          <w:szCs w:val="22"/>
        </w:rPr>
        <w:t>[ORGANISATION]</w:t>
      </w:r>
      <w:r w:rsidRPr="005035CD">
        <w:rPr>
          <w:rFonts w:ascii="Calibri" w:hAnsi="Calibri" w:cs="Arial"/>
          <w:color w:val="000000" w:themeColor="text1"/>
          <w:sz w:val="22"/>
          <w:szCs w:val="22"/>
        </w:rPr>
        <w:t xml:space="preserve"> of </w:t>
      </w:r>
      <w:r w:rsidR="0058515A" w:rsidRPr="005035CD">
        <w:rPr>
          <w:rFonts w:ascii="Calibri" w:hAnsi="Calibri" w:cs="Arial"/>
          <w:color w:val="000000" w:themeColor="text1"/>
          <w:sz w:val="22"/>
          <w:szCs w:val="22"/>
        </w:rPr>
        <w:t xml:space="preserve">an </w:t>
      </w:r>
      <w:r w:rsidRPr="005035CD">
        <w:rPr>
          <w:rFonts w:ascii="Calibri" w:hAnsi="Calibri" w:cs="Arial"/>
          <w:color w:val="000000" w:themeColor="text1"/>
          <w:sz w:val="22"/>
          <w:szCs w:val="22"/>
        </w:rPr>
        <w:t>employee.</w:t>
      </w:r>
    </w:p>
    <w:p w14:paraId="6DD33CE8" w14:textId="5FCD8F59" w:rsidR="00CB62B1" w:rsidRPr="005035CD" w:rsidRDefault="00CB62B1" w:rsidP="000A026D">
      <w:pPr>
        <w:pStyle w:val="ListParagraph"/>
        <w:numPr>
          <w:ilvl w:val="0"/>
          <w:numId w:val="8"/>
        </w:numPr>
        <w:spacing w:after="240"/>
        <w:rPr>
          <w:rFonts w:ascii="Calibri" w:hAnsi="Calibri" w:cs="Arial"/>
          <w:color w:val="000000" w:themeColor="text1"/>
          <w:sz w:val="22"/>
          <w:szCs w:val="22"/>
        </w:rPr>
      </w:pPr>
      <w:r w:rsidRPr="005035CD">
        <w:rPr>
          <w:rFonts w:ascii="Calibri" w:hAnsi="Calibri" w:cs="Arial"/>
          <w:color w:val="000000" w:themeColor="text1"/>
          <w:sz w:val="22"/>
          <w:szCs w:val="22"/>
        </w:rPr>
        <w:t xml:space="preserve">An employee may reach agreement with </w:t>
      </w:r>
      <w:r w:rsidR="007E591E">
        <w:rPr>
          <w:rFonts w:ascii="Calibri" w:hAnsi="Calibri" w:cs="Arial"/>
          <w:color w:val="000000" w:themeColor="text1"/>
          <w:sz w:val="22"/>
          <w:szCs w:val="22"/>
        </w:rPr>
        <w:t>[ORGANISATION]</w:t>
      </w:r>
      <w:r w:rsidRPr="005035CD">
        <w:rPr>
          <w:rFonts w:ascii="Calibri" w:hAnsi="Calibri" w:cs="Arial"/>
          <w:color w:val="000000" w:themeColor="text1"/>
          <w:sz w:val="22"/>
          <w:szCs w:val="22"/>
        </w:rPr>
        <w:t xml:space="preserve"> management to </w:t>
      </w:r>
      <w:r w:rsidR="0058515A" w:rsidRPr="005035CD">
        <w:rPr>
          <w:rFonts w:ascii="Calibri" w:hAnsi="Calibri" w:cs="Arial"/>
          <w:color w:val="000000" w:themeColor="text1"/>
          <w:sz w:val="22"/>
          <w:szCs w:val="22"/>
        </w:rPr>
        <w:t>use</w:t>
      </w:r>
      <w:r w:rsidRPr="005035CD">
        <w:rPr>
          <w:rFonts w:ascii="Calibri" w:hAnsi="Calibri" w:cs="Arial"/>
          <w:color w:val="000000" w:themeColor="text1"/>
          <w:sz w:val="22"/>
          <w:szCs w:val="22"/>
        </w:rPr>
        <w:t xml:space="preserve"> accrued TOIL in their last week(s) of employment</w:t>
      </w:r>
      <w:r w:rsidR="0058515A" w:rsidRPr="005035CD">
        <w:rPr>
          <w:rFonts w:ascii="Calibri" w:hAnsi="Calibri" w:cs="Arial"/>
          <w:color w:val="000000" w:themeColor="text1"/>
          <w:sz w:val="22"/>
          <w:szCs w:val="22"/>
        </w:rPr>
        <w:t>.</w:t>
      </w:r>
    </w:p>
    <w:p w14:paraId="4FEFC742" w14:textId="3CBC17A7" w:rsidR="00DC1B48" w:rsidRPr="005035CD" w:rsidRDefault="00DC1B48" w:rsidP="00DC1B48">
      <w:pPr>
        <w:rPr>
          <w:rFonts w:ascii="Calibri" w:hAnsi="Calibri" w:cs="Arial"/>
          <w:color w:val="000000" w:themeColor="text1"/>
          <w:sz w:val="22"/>
          <w:szCs w:val="22"/>
        </w:rPr>
      </w:pPr>
    </w:p>
    <w:p w14:paraId="7C324406" w14:textId="77777777" w:rsidR="00C60CA0" w:rsidRPr="005035CD" w:rsidRDefault="00C60CA0" w:rsidP="002D0B2B">
      <w:pPr>
        <w:rPr>
          <w:rFonts w:ascii="Calibri" w:hAnsi="Calibri" w:cs="Arial"/>
          <w:b/>
          <w:color w:val="000000" w:themeColor="text1"/>
          <w:sz w:val="22"/>
          <w:szCs w:val="22"/>
        </w:rPr>
      </w:pPr>
    </w:p>
    <w:p w14:paraId="42D54C09" w14:textId="08F1DDAC" w:rsidR="002D0B2B" w:rsidRPr="005035CD" w:rsidRDefault="003D4BD8" w:rsidP="002D0B2B">
      <w:pPr>
        <w:rPr>
          <w:rFonts w:ascii="Calibri" w:hAnsi="Calibri" w:cs="Arial"/>
          <w:b/>
          <w:color w:val="000000" w:themeColor="text1"/>
          <w:sz w:val="36"/>
          <w:szCs w:val="36"/>
        </w:rPr>
      </w:pPr>
      <w:r w:rsidRPr="005035CD">
        <w:rPr>
          <w:rFonts w:ascii="Calibri" w:hAnsi="Calibri" w:cs="Arial"/>
          <w:b/>
          <w:color w:val="000000" w:themeColor="text1"/>
          <w:sz w:val="36"/>
          <w:szCs w:val="36"/>
        </w:rPr>
        <w:t>Related Policies</w:t>
      </w:r>
    </w:p>
    <w:p w14:paraId="34ED26AF" w14:textId="77777777" w:rsidR="003D4BD8" w:rsidRPr="005035CD" w:rsidRDefault="003D4BD8" w:rsidP="002D0B2B">
      <w:pPr>
        <w:rPr>
          <w:rFonts w:ascii="Calibri" w:hAnsi="Calibri" w:cs="Arial"/>
          <w:color w:val="000000" w:themeColor="text1"/>
          <w:sz w:val="22"/>
          <w:szCs w:val="22"/>
        </w:rPr>
      </w:pPr>
    </w:p>
    <w:p w14:paraId="41D1B7A5" w14:textId="372FAC02" w:rsidR="003D4BD8" w:rsidRDefault="003D4BD8" w:rsidP="000A026D">
      <w:pPr>
        <w:pStyle w:val="ListParagraph"/>
        <w:numPr>
          <w:ilvl w:val="0"/>
          <w:numId w:val="7"/>
        </w:numPr>
        <w:rPr>
          <w:rFonts w:ascii="Calibri" w:hAnsi="Calibri" w:cs="Arial"/>
          <w:color w:val="000000" w:themeColor="text1"/>
          <w:sz w:val="22"/>
          <w:szCs w:val="22"/>
        </w:rPr>
      </w:pPr>
      <w:r w:rsidRPr="005035CD">
        <w:rPr>
          <w:rFonts w:ascii="Calibri" w:hAnsi="Calibri" w:cs="Arial"/>
          <w:color w:val="000000" w:themeColor="text1"/>
          <w:sz w:val="22"/>
          <w:szCs w:val="22"/>
        </w:rPr>
        <w:t>Staff Leave</w:t>
      </w:r>
    </w:p>
    <w:p w14:paraId="74739E39" w14:textId="77777777" w:rsidR="005035CD" w:rsidRDefault="005035CD" w:rsidP="005035CD">
      <w:pPr>
        <w:rPr>
          <w:rFonts w:ascii="Calibri" w:hAnsi="Calibri" w:cs="Arial"/>
          <w:color w:val="000000" w:themeColor="text1"/>
          <w:sz w:val="22"/>
          <w:szCs w:val="22"/>
        </w:rPr>
      </w:pPr>
    </w:p>
    <w:p w14:paraId="4A41DE65" w14:textId="77777777" w:rsidR="005035CD" w:rsidRDefault="005035CD" w:rsidP="005035CD">
      <w:pPr>
        <w:rPr>
          <w:rFonts w:ascii="Calibri" w:hAnsi="Calibri" w:cs="Arial"/>
          <w:color w:val="000000" w:themeColor="text1"/>
          <w:sz w:val="22"/>
          <w:szCs w:val="22"/>
        </w:rPr>
      </w:pPr>
    </w:p>
    <w:p w14:paraId="2DA9FD8F" w14:textId="77777777" w:rsidR="005035CD" w:rsidRPr="005035CD" w:rsidRDefault="005035CD" w:rsidP="005035CD">
      <w:pPr>
        <w:pStyle w:val="Heading2"/>
        <w:pBdr>
          <w:top w:val="none" w:sz="0" w:space="0" w:color="auto"/>
        </w:pBdr>
        <w:spacing w:before="60" w:after="120"/>
        <w:rPr>
          <w:rFonts w:ascii="Calibri" w:hAnsi="Calibri"/>
          <w:color w:val="000000" w:themeColor="text1"/>
          <w:sz w:val="36"/>
          <w:szCs w:val="36"/>
          <w:lang w:val="en-AU" w:eastAsia="en-AU"/>
        </w:rPr>
      </w:pPr>
      <w:r w:rsidRPr="005035CD">
        <w:rPr>
          <w:rFonts w:ascii="Calibri" w:hAnsi="Calibri"/>
          <w:color w:val="000000" w:themeColor="text1"/>
          <w:sz w:val="36"/>
          <w:szCs w:val="36"/>
          <w:lang w:val="en-AU" w:eastAsia="en-AU"/>
        </w:rPr>
        <w:t>Authorisation</w:t>
      </w:r>
    </w:p>
    <w:p w14:paraId="6D713488" w14:textId="77777777" w:rsidR="005035CD" w:rsidRPr="00E15EB1" w:rsidRDefault="005035CD" w:rsidP="005035CD">
      <w:pPr>
        <w:rPr>
          <w:rFonts w:ascii="Calibri" w:hAnsi="Calibri"/>
          <w:color w:val="808080"/>
          <w:lang w:val="en-AU"/>
        </w:rPr>
      </w:pPr>
      <w:r w:rsidRPr="00E15EB1">
        <w:rPr>
          <w:rFonts w:ascii="Calibri" w:hAnsi="Calibri"/>
          <w:color w:val="808080"/>
          <w:lang w:val="en-AU"/>
        </w:rPr>
        <w:t>&lt;Signature of Board Chair&gt;</w:t>
      </w:r>
    </w:p>
    <w:p w14:paraId="2AF94097" w14:textId="77777777" w:rsidR="005035CD" w:rsidRPr="00237357" w:rsidRDefault="005035CD" w:rsidP="005035CD">
      <w:pPr>
        <w:rPr>
          <w:rFonts w:ascii="Calibri" w:hAnsi="Calibri"/>
          <w:color w:val="808080"/>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p w14:paraId="5BFDAB85" w14:textId="77777777" w:rsidR="005035CD" w:rsidRPr="005035CD" w:rsidRDefault="005035CD" w:rsidP="005035CD">
      <w:pPr>
        <w:rPr>
          <w:rFonts w:ascii="Calibri" w:hAnsi="Calibri" w:cs="Arial"/>
          <w:color w:val="000000" w:themeColor="text1"/>
          <w:sz w:val="22"/>
          <w:szCs w:val="22"/>
        </w:rPr>
      </w:pPr>
    </w:p>
    <w:p w14:paraId="257F1C92" w14:textId="77777777" w:rsidR="003D4BD8" w:rsidRPr="005035CD" w:rsidRDefault="003D4BD8" w:rsidP="002D0B2B">
      <w:pPr>
        <w:rPr>
          <w:rFonts w:ascii="Calibri" w:hAnsi="Calibri" w:cs="Arial"/>
          <w:color w:val="000000" w:themeColor="text1"/>
          <w:sz w:val="22"/>
          <w:szCs w:val="22"/>
        </w:rPr>
      </w:pPr>
    </w:p>
    <w:sectPr w:rsidR="003D4BD8" w:rsidRPr="005035CD" w:rsidSect="00E31283">
      <w:headerReference w:type="even" r:id="rId7"/>
      <w:headerReference w:type="default" r:id="rId8"/>
      <w:footerReference w:type="default" r:id="rId9"/>
      <w:footerReference w:type="first" r:id="rId10"/>
      <w:pgSz w:w="12240" w:h="15840"/>
      <w:pgMar w:top="1440" w:right="1379" w:bottom="1829" w:left="1080" w:header="720" w:footer="792"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0B3E" w14:textId="77777777" w:rsidR="00FA5862" w:rsidRDefault="00FA5862">
      <w:r>
        <w:separator/>
      </w:r>
    </w:p>
  </w:endnote>
  <w:endnote w:type="continuationSeparator" w:id="0">
    <w:p w14:paraId="58F13D50" w14:textId="77777777" w:rsidR="00FA5862" w:rsidRDefault="00FA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CD5B02" w14:textId="77777777" w:rsidR="00FB4B1A" w:rsidRPr="00130F7E" w:rsidRDefault="00FB4B1A" w:rsidP="00FB4B1A">
    <w:pPr>
      <w:pStyle w:val="Footer"/>
      <w:framePr w:wrap="none" w:vAnchor="text" w:hAnchor="margin" w:xAlign="right" w:y="1"/>
      <w:rPr>
        <w:rStyle w:val="PageNumber"/>
        <w:rFonts w:ascii="Arial" w:hAnsi="Arial" w:cs="Arial"/>
        <w:sz w:val="20"/>
        <w:szCs w:val="20"/>
      </w:rPr>
    </w:pPr>
  </w:p>
  <w:p w14:paraId="354F607D" w14:textId="2963C1E1" w:rsidR="00FB4B1A" w:rsidRPr="005035CD" w:rsidRDefault="00FB4B1A" w:rsidP="005035CD">
    <w:pPr>
      <w:pStyle w:val="Footer"/>
      <w:rPr>
        <w:b w:val="0"/>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B4FC8C" w14:textId="73119DDE" w:rsidR="00130F7E" w:rsidRPr="009D4D11" w:rsidRDefault="00130F7E" w:rsidP="009D4D11">
    <w:pPr>
      <w:pStyle w:val="Footer"/>
      <w:rPr>
        <w:b w:val="0"/>
      </w:rPr>
    </w:pP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10ACA" w14:textId="77777777" w:rsidR="00FA5862" w:rsidRDefault="00FA5862">
      <w:r>
        <w:separator/>
      </w:r>
    </w:p>
  </w:footnote>
  <w:footnote w:type="continuationSeparator" w:id="0">
    <w:p w14:paraId="4689427D" w14:textId="77777777" w:rsidR="00FA5862" w:rsidRDefault="00FA5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F142C" w14:textId="77777777" w:rsidR="008B3722" w:rsidRDefault="00FA5862">
    <w:pPr>
      <w:pStyle w:val="Header"/>
    </w:pPr>
    <w:r>
      <w:rPr>
        <w:noProof/>
      </w:rPr>
      <w:pict w14:anchorId="10F45E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7.15pt;height:172.35pt;rotation:315;z-index:-251649024;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r>
      <w:rPr>
        <w:noProof/>
      </w:rPr>
      <w:pict w14:anchorId="09CB7168">
        <v:shape id="PowerPlusWaterMarkObject2" o:spid="_x0000_s2050" type="#_x0000_t136" style="position:absolute;margin-left:0;margin-top:0;width:517.15pt;height:172.3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5CCA4CDA">
        <v:shape id="PowerPlusWaterMarkObject1" o:spid="_x0000_s2049" type="#_x0000_t136" style="position:absolute;margin-left:0;margin-top:0;width:517.15pt;height:172.3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068962" w14:textId="33D11485" w:rsidR="00936FD7" w:rsidRPr="00A723A5" w:rsidRDefault="00936FD7" w:rsidP="00A723A5">
    <w:pPr>
      <w:pStyle w:val="Header"/>
      <w:jc w:val="right"/>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80ED6"/>
    <w:multiLevelType w:val="hybridMultilevel"/>
    <w:tmpl w:val="D00E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23720"/>
    <w:multiLevelType w:val="hybridMultilevel"/>
    <w:tmpl w:val="E536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442E5"/>
    <w:multiLevelType w:val="hybridMultilevel"/>
    <w:tmpl w:val="3938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D5AE3"/>
    <w:multiLevelType w:val="hybridMultilevel"/>
    <w:tmpl w:val="DAA8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E1401"/>
    <w:multiLevelType w:val="hybridMultilevel"/>
    <w:tmpl w:val="35DE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142A9"/>
    <w:multiLevelType w:val="hybridMultilevel"/>
    <w:tmpl w:val="270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CF"/>
    <w:rsid w:val="00010038"/>
    <w:rsid w:val="00011BF9"/>
    <w:rsid w:val="00024245"/>
    <w:rsid w:val="0002424B"/>
    <w:rsid w:val="00026370"/>
    <w:rsid w:val="00036CE5"/>
    <w:rsid w:val="0006117B"/>
    <w:rsid w:val="000669EF"/>
    <w:rsid w:val="00066BE1"/>
    <w:rsid w:val="00096211"/>
    <w:rsid w:val="000A026D"/>
    <w:rsid w:val="000B0A80"/>
    <w:rsid w:val="000D1E96"/>
    <w:rsid w:val="000D2F23"/>
    <w:rsid w:val="000E7344"/>
    <w:rsid w:val="000F02AE"/>
    <w:rsid w:val="000F2B5B"/>
    <w:rsid w:val="000F360F"/>
    <w:rsid w:val="00110DB9"/>
    <w:rsid w:val="00111F5F"/>
    <w:rsid w:val="001155D6"/>
    <w:rsid w:val="00130F7E"/>
    <w:rsid w:val="00133229"/>
    <w:rsid w:val="00133D58"/>
    <w:rsid w:val="00142ACA"/>
    <w:rsid w:val="00152A55"/>
    <w:rsid w:val="00166DC9"/>
    <w:rsid w:val="0017370A"/>
    <w:rsid w:val="00180C11"/>
    <w:rsid w:val="001821C0"/>
    <w:rsid w:val="0018636B"/>
    <w:rsid w:val="00187EB5"/>
    <w:rsid w:val="00191249"/>
    <w:rsid w:val="00193FF3"/>
    <w:rsid w:val="001962B1"/>
    <w:rsid w:val="001C24A5"/>
    <w:rsid w:val="001D4FB5"/>
    <w:rsid w:val="001D568F"/>
    <w:rsid w:val="001D7AE6"/>
    <w:rsid w:val="001E135F"/>
    <w:rsid w:val="001E72BC"/>
    <w:rsid w:val="001F50C1"/>
    <w:rsid w:val="001F7226"/>
    <w:rsid w:val="00200BD1"/>
    <w:rsid w:val="00217316"/>
    <w:rsid w:val="00221F9D"/>
    <w:rsid w:val="00226512"/>
    <w:rsid w:val="00231EEE"/>
    <w:rsid w:val="002340E8"/>
    <w:rsid w:val="00237F67"/>
    <w:rsid w:val="00240F11"/>
    <w:rsid w:val="00246E36"/>
    <w:rsid w:val="00250A0B"/>
    <w:rsid w:val="00267298"/>
    <w:rsid w:val="00293313"/>
    <w:rsid w:val="00295E01"/>
    <w:rsid w:val="00296AB5"/>
    <w:rsid w:val="002A52D0"/>
    <w:rsid w:val="002A6BCA"/>
    <w:rsid w:val="002A7DCB"/>
    <w:rsid w:val="002B37BA"/>
    <w:rsid w:val="002C1784"/>
    <w:rsid w:val="002C27B3"/>
    <w:rsid w:val="002D0B2B"/>
    <w:rsid w:val="002D0BFE"/>
    <w:rsid w:val="002D1806"/>
    <w:rsid w:val="002D33A0"/>
    <w:rsid w:val="002E3105"/>
    <w:rsid w:val="002E4659"/>
    <w:rsid w:val="002E5D9B"/>
    <w:rsid w:val="00301E7A"/>
    <w:rsid w:val="00303ABD"/>
    <w:rsid w:val="00305E4B"/>
    <w:rsid w:val="0031263E"/>
    <w:rsid w:val="0031621A"/>
    <w:rsid w:val="00320D2A"/>
    <w:rsid w:val="00322545"/>
    <w:rsid w:val="00331D05"/>
    <w:rsid w:val="00342422"/>
    <w:rsid w:val="003425EC"/>
    <w:rsid w:val="00344487"/>
    <w:rsid w:val="00346C99"/>
    <w:rsid w:val="00354C8A"/>
    <w:rsid w:val="00355A5C"/>
    <w:rsid w:val="00365D2A"/>
    <w:rsid w:val="003767B8"/>
    <w:rsid w:val="003828FB"/>
    <w:rsid w:val="003829EE"/>
    <w:rsid w:val="00384AB6"/>
    <w:rsid w:val="00387B99"/>
    <w:rsid w:val="003C16ED"/>
    <w:rsid w:val="003C3BFD"/>
    <w:rsid w:val="003C6A2A"/>
    <w:rsid w:val="003D0CCF"/>
    <w:rsid w:val="003D295E"/>
    <w:rsid w:val="003D3017"/>
    <w:rsid w:val="003D4BD8"/>
    <w:rsid w:val="003D6B16"/>
    <w:rsid w:val="003F2DEB"/>
    <w:rsid w:val="00404276"/>
    <w:rsid w:val="0040719A"/>
    <w:rsid w:val="00417C68"/>
    <w:rsid w:val="00422832"/>
    <w:rsid w:val="0042591D"/>
    <w:rsid w:val="004379A7"/>
    <w:rsid w:val="004404D8"/>
    <w:rsid w:val="0046253C"/>
    <w:rsid w:val="00476124"/>
    <w:rsid w:val="004779E7"/>
    <w:rsid w:val="00483A58"/>
    <w:rsid w:val="004A0220"/>
    <w:rsid w:val="004A3347"/>
    <w:rsid w:val="004A544F"/>
    <w:rsid w:val="004D0D3D"/>
    <w:rsid w:val="004D655D"/>
    <w:rsid w:val="004F49F3"/>
    <w:rsid w:val="005035CD"/>
    <w:rsid w:val="00504DFD"/>
    <w:rsid w:val="00505D3A"/>
    <w:rsid w:val="005060D6"/>
    <w:rsid w:val="005069C7"/>
    <w:rsid w:val="00511AA4"/>
    <w:rsid w:val="00521D08"/>
    <w:rsid w:val="005341C0"/>
    <w:rsid w:val="00535E0D"/>
    <w:rsid w:val="00553D17"/>
    <w:rsid w:val="0056581C"/>
    <w:rsid w:val="00566B30"/>
    <w:rsid w:val="005779E8"/>
    <w:rsid w:val="005829C8"/>
    <w:rsid w:val="0058515A"/>
    <w:rsid w:val="0058528A"/>
    <w:rsid w:val="00593BB3"/>
    <w:rsid w:val="005A5BC0"/>
    <w:rsid w:val="005B2C3B"/>
    <w:rsid w:val="005C05CC"/>
    <w:rsid w:val="005C4A0A"/>
    <w:rsid w:val="005D6A59"/>
    <w:rsid w:val="005F4FF0"/>
    <w:rsid w:val="006026A8"/>
    <w:rsid w:val="00612C6A"/>
    <w:rsid w:val="00620774"/>
    <w:rsid w:val="0062159C"/>
    <w:rsid w:val="0062519F"/>
    <w:rsid w:val="00626BC9"/>
    <w:rsid w:val="006357CE"/>
    <w:rsid w:val="0064156D"/>
    <w:rsid w:val="00642BC6"/>
    <w:rsid w:val="00656F26"/>
    <w:rsid w:val="00666EC0"/>
    <w:rsid w:val="00670F05"/>
    <w:rsid w:val="006752CF"/>
    <w:rsid w:val="00676C9A"/>
    <w:rsid w:val="00682D41"/>
    <w:rsid w:val="00690575"/>
    <w:rsid w:val="006A16DF"/>
    <w:rsid w:val="006A5138"/>
    <w:rsid w:val="006B0101"/>
    <w:rsid w:val="006B7693"/>
    <w:rsid w:val="006C284C"/>
    <w:rsid w:val="006C303F"/>
    <w:rsid w:val="006D558A"/>
    <w:rsid w:val="006D65AB"/>
    <w:rsid w:val="006D7DA4"/>
    <w:rsid w:val="006F3277"/>
    <w:rsid w:val="006F5EA3"/>
    <w:rsid w:val="006F7578"/>
    <w:rsid w:val="00701C5A"/>
    <w:rsid w:val="007107AC"/>
    <w:rsid w:val="007125D8"/>
    <w:rsid w:val="00713914"/>
    <w:rsid w:val="00731079"/>
    <w:rsid w:val="00733B8D"/>
    <w:rsid w:val="00744453"/>
    <w:rsid w:val="00746B60"/>
    <w:rsid w:val="00747764"/>
    <w:rsid w:val="00753A38"/>
    <w:rsid w:val="007625C9"/>
    <w:rsid w:val="00763B78"/>
    <w:rsid w:val="00772187"/>
    <w:rsid w:val="007777D8"/>
    <w:rsid w:val="00780B4D"/>
    <w:rsid w:val="00782981"/>
    <w:rsid w:val="00783BA4"/>
    <w:rsid w:val="00786749"/>
    <w:rsid w:val="007961E4"/>
    <w:rsid w:val="007A1E3A"/>
    <w:rsid w:val="007A40D8"/>
    <w:rsid w:val="007A4300"/>
    <w:rsid w:val="007A64BE"/>
    <w:rsid w:val="007C2582"/>
    <w:rsid w:val="007C5135"/>
    <w:rsid w:val="007C62F5"/>
    <w:rsid w:val="007D26AB"/>
    <w:rsid w:val="007E4C26"/>
    <w:rsid w:val="007E591E"/>
    <w:rsid w:val="007E73F9"/>
    <w:rsid w:val="007F214E"/>
    <w:rsid w:val="007F4A34"/>
    <w:rsid w:val="00814F32"/>
    <w:rsid w:val="008314FF"/>
    <w:rsid w:val="008400A1"/>
    <w:rsid w:val="00871A48"/>
    <w:rsid w:val="0087222D"/>
    <w:rsid w:val="00883124"/>
    <w:rsid w:val="00896CA8"/>
    <w:rsid w:val="008A0EDC"/>
    <w:rsid w:val="008A52E4"/>
    <w:rsid w:val="008A7ADE"/>
    <w:rsid w:val="008B0739"/>
    <w:rsid w:val="008B3722"/>
    <w:rsid w:val="008B56FA"/>
    <w:rsid w:val="008B58C5"/>
    <w:rsid w:val="008C23A8"/>
    <w:rsid w:val="008C408A"/>
    <w:rsid w:val="008D0EA7"/>
    <w:rsid w:val="008D6145"/>
    <w:rsid w:val="008E16A3"/>
    <w:rsid w:val="008E21EB"/>
    <w:rsid w:val="008F3C63"/>
    <w:rsid w:val="008F480A"/>
    <w:rsid w:val="0090114F"/>
    <w:rsid w:val="00903A59"/>
    <w:rsid w:val="00904970"/>
    <w:rsid w:val="00907DD5"/>
    <w:rsid w:val="00912ABB"/>
    <w:rsid w:val="00934D0A"/>
    <w:rsid w:val="00936FD7"/>
    <w:rsid w:val="0094059E"/>
    <w:rsid w:val="00941E2B"/>
    <w:rsid w:val="00944A40"/>
    <w:rsid w:val="00950320"/>
    <w:rsid w:val="009670DE"/>
    <w:rsid w:val="00974B5E"/>
    <w:rsid w:val="00974F2F"/>
    <w:rsid w:val="009836C2"/>
    <w:rsid w:val="00984C51"/>
    <w:rsid w:val="009A361C"/>
    <w:rsid w:val="009A44A3"/>
    <w:rsid w:val="009C15ED"/>
    <w:rsid w:val="009C66F6"/>
    <w:rsid w:val="009D23FB"/>
    <w:rsid w:val="009D4D11"/>
    <w:rsid w:val="009E16F1"/>
    <w:rsid w:val="009E5278"/>
    <w:rsid w:val="009F268B"/>
    <w:rsid w:val="00A037DE"/>
    <w:rsid w:val="00A14874"/>
    <w:rsid w:val="00A250D7"/>
    <w:rsid w:val="00A30D25"/>
    <w:rsid w:val="00A37FA2"/>
    <w:rsid w:val="00A425E7"/>
    <w:rsid w:val="00A46D0B"/>
    <w:rsid w:val="00A51A7F"/>
    <w:rsid w:val="00A723A5"/>
    <w:rsid w:val="00A75E96"/>
    <w:rsid w:val="00A76066"/>
    <w:rsid w:val="00A82E8E"/>
    <w:rsid w:val="00A87D26"/>
    <w:rsid w:val="00A95177"/>
    <w:rsid w:val="00A96C7A"/>
    <w:rsid w:val="00AA5106"/>
    <w:rsid w:val="00AB2942"/>
    <w:rsid w:val="00AB7044"/>
    <w:rsid w:val="00AB7086"/>
    <w:rsid w:val="00AC1AFB"/>
    <w:rsid w:val="00AC7549"/>
    <w:rsid w:val="00AE498A"/>
    <w:rsid w:val="00AF7E9D"/>
    <w:rsid w:val="00B014C9"/>
    <w:rsid w:val="00B07F83"/>
    <w:rsid w:val="00B2075A"/>
    <w:rsid w:val="00B27ABC"/>
    <w:rsid w:val="00B41298"/>
    <w:rsid w:val="00B4217C"/>
    <w:rsid w:val="00B44772"/>
    <w:rsid w:val="00B449CD"/>
    <w:rsid w:val="00B4670F"/>
    <w:rsid w:val="00B50127"/>
    <w:rsid w:val="00B61E4B"/>
    <w:rsid w:val="00B62662"/>
    <w:rsid w:val="00B670E8"/>
    <w:rsid w:val="00B67D56"/>
    <w:rsid w:val="00B84BF6"/>
    <w:rsid w:val="00B90584"/>
    <w:rsid w:val="00B923C0"/>
    <w:rsid w:val="00B963F8"/>
    <w:rsid w:val="00B96F68"/>
    <w:rsid w:val="00BA2AF6"/>
    <w:rsid w:val="00BA44A9"/>
    <w:rsid w:val="00BA74A8"/>
    <w:rsid w:val="00BC02EE"/>
    <w:rsid w:val="00BC3122"/>
    <w:rsid w:val="00BC6711"/>
    <w:rsid w:val="00BD10E8"/>
    <w:rsid w:val="00BE496C"/>
    <w:rsid w:val="00BE5DE8"/>
    <w:rsid w:val="00BF7468"/>
    <w:rsid w:val="00C0447D"/>
    <w:rsid w:val="00C063CD"/>
    <w:rsid w:val="00C10EDC"/>
    <w:rsid w:val="00C16A8E"/>
    <w:rsid w:val="00C17144"/>
    <w:rsid w:val="00C2245D"/>
    <w:rsid w:val="00C23EAC"/>
    <w:rsid w:val="00C27242"/>
    <w:rsid w:val="00C37768"/>
    <w:rsid w:val="00C42CD4"/>
    <w:rsid w:val="00C43BAC"/>
    <w:rsid w:val="00C52C6E"/>
    <w:rsid w:val="00C60CA0"/>
    <w:rsid w:val="00C62BB8"/>
    <w:rsid w:val="00C67389"/>
    <w:rsid w:val="00C72A4F"/>
    <w:rsid w:val="00C9445C"/>
    <w:rsid w:val="00CA3572"/>
    <w:rsid w:val="00CB3224"/>
    <w:rsid w:val="00CB62B1"/>
    <w:rsid w:val="00CC0EC0"/>
    <w:rsid w:val="00CD23FE"/>
    <w:rsid w:val="00CF4030"/>
    <w:rsid w:val="00D0027E"/>
    <w:rsid w:val="00D0460A"/>
    <w:rsid w:val="00D15902"/>
    <w:rsid w:val="00D26E96"/>
    <w:rsid w:val="00D27A82"/>
    <w:rsid w:val="00D4203A"/>
    <w:rsid w:val="00D42141"/>
    <w:rsid w:val="00D452CA"/>
    <w:rsid w:val="00D473D2"/>
    <w:rsid w:val="00D50149"/>
    <w:rsid w:val="00D553A1"/>
    <w:rsid w:val="00D60482"/>
    <w:rsid w:val="00D6621A"/>
    <w:rsid w:val="00D676AD"/>
    <w:rsid w:val="00D6787F"/>
    <w:rsid w:val="00D7746F"/>
    <w:rsid w:val="00D84A86"/>
    <w:rsid w:val="00D96E4A"/>
    <w:rsid w:val="00DC1B48"/>
    <w:rsid w:val="00DC2AED"/>
    <w:rsid w:val="00DD2ABA"/>
    <w:rsid w:val="00DD3EF6"/>
    <w:rsid w:val="00DD678E"/>
    <w:rsid w:val="00DE2524"/>
    <w:rsid w:val="00DE7B15"/>
    <w:rsid w:val="00DF040C"/>
    <w:rsid w:val="00DF0A0E"/>
    <w:rsid w:val="00E051DD"/>
    <w:rsid w:val="00E10BA5"/>
    <w:rsid w:val="00E15DCB"/>
    <w:rsid w:val="00E20083"/>
    <w:rsid w:val="00E20F01"/>
    <w:rsid w:val="00E25348"/>
    <w:rsid w:val="00E31283"/>
    <w:rsid w:val="00E34F0F"/>
    <w:rsid w:val="00E35533"/>
    <w:rsid w:val="00E419BF"/>
    <w:rsid w:val="00E566E2"/>
    <w:rsid w:val="00E613CD"/>
    <w:rsid w:val="00E80DD8"/>
    <w:rsid w:val="00E9587E"/>
    <w:rsid w:val="00E96D47"/>
    <w:rsid w:val="00EA019B"/>
    <w:rsid w:val="00EA21D4"/>
    <w:rsid w:val="00EA774A"/>
    <w:rsid w:val="00EB2198"/>
    <w:rsid w:val="00EF6573"/>
    <w:rsid w:val="00EF6C88"/>
    <w:rsid w:val="00F215E1"/>
    <w:rsid w:val="00F2393D"/>
    <w:rsid w:val="00F320F2"/>
    <w:rsid w:val="00F45636"/>
    <w:rsid w:val="00F458B4"/>
    <w:rsid w:val="00F5713B"/>
    <w:rsid w:val="00F6239A"/>
    <w:rsid w:val="00F658DC"/>
    <w:rsid w:val="00F84BFC"/>
    <w:rsid w:val="00F938D5"/>
    <w:rsid w:val="00F94C42"/>
    <w:rsid w:val="00F9728D"/>
    <w:rsid w:val="00FA309C"/>
    <w:rsid w:val="00FA5862"/>
    <w:rsid w:val="00FA5E14"/>
    <w:rsid w:val="00FA6A99"/>
    <w:rsid w:val="00FB3489"/>
    <w:rsid w:val="00FB4B1A"/>
    <w:rsid w:val="00FB6B43"/>
    <w:rsid w:val="00FC4845"/>
    <w:rsid w:val="00FD6EE6"/>
    <w:rsid w:val="00FF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266A3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DF"/>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pageBreakBefore/>
      <w:spacing w:after="3600"/>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rsid w:val="002E3105"/>
    <w:pPr>
      <w:keepNext/>
      <w:keepLines/>
      <w:pBdr>
        <w:top w:val="single" w:sz="24" w:space="2" w:color="2A2A2A" w:themeColor="text2"/>
      </w:pBdr>
      <w:spacing w:after="160"/>
      <w:contextualSpacing/>
      <w:outlineLvl w:val="1"/>
    </w:pPr>
    <w:rPr>
      <w:rFonts w:asciiTheme="majorHAnsi" w:eastAsiaTheme="majorEastAsia" w:hAnsiTheme="majorHAnsi" w:cstheme="majorBidi"/>
      <w:b/>
      <w:color w:val="E09B3B" w:themeColor="accent1"/>
      <w:sz w:val="38"/>
      <w:szCs w:val="26"/>
    </w:rPr>
  </w:style>
  <w:style w:type="paragraph" w:styleId="Heading3">
    <w:name w:val="heading 3"/>
    <w:basedOn w:val="Normal"/>
    <w:next w:val="Normal"/>
    <w:link w:val="Heading3Char"/>
    <w:uiPriority w:val="9"/>
    <w:unhideWhenUsed/>
    <w:qFormat/>
    <w:rsid w:val="005829C8"/>
    <w:pPr>
      <w:keepNext/>
      <w:keepLines/>
      <w:spacing w:after="160"/>
      <w:ind w:left="720" w:hanging="72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642BC6"/>
    <w:pPr>
      <w:keepNext/>
      <w:keepLines/>
      <w:spacing w:after="160"/>
      <w:ind w:left="720" w:hanging="7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spacing w:after="320"/>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2A2A2A" w:themeColor="text2"/>
      </w:pBdr>
      <w:spacing w:after="320"/>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sid w:val="002E3105"/>
    <w:rPr>
      <w:rFonts w:asciiTheme="majorHAnsi" w:eastAsiaTheme="majorEastAsia" w:hAnsiTheme="majorHAnsi" w:cstheme="majorBidi"/>
      <w:b/>
      <w:color w:val="E09B3B" w:themeColor="accent1"/>
      <w:sz w:val="38"/>
      <w:szCs w:val="26"/>
    </w:rPr>
  </w:style>
  <w:style w:type="paragraph" w:styleId="ListBullet">
    <w:name w:val="List Bullet"/>
    <w:basedOn w:val="Normal"/>
    <w:uiPriority w:val="10"/>
    <w:qFormat/>
    <w:pPr>
      <w:numPr>
        <w:numId w:val="2"/>
      </w:numPr>
      <w:spacing w:after="120"/>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Ind w:w="0" w:type="dxa"/>
      <w:tblBorders>
        <w:insideH w:val="single" w:sz="8" w:space="0" w:color="2A2A2A"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5829C8"/>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642BC6"/>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styleId="ListParagraph">
    <w:name w:val="List Paragraph"/>
    <w:basedOn w:val="Normal"/>
    <w:uiPriority w:val="34"/>
    <w:unhideWhenUsed/>
    <w:qFormat/>
    <w:rsid w:val="00B27ABC"/>
    <w:pPr>
      <w:ind w:left="720"/>
      <w:contextualSpacing/>
    </w:pPr>
  </w:style>
  <w:style w:type="paragraph" w:styleId="NormalWeb">
    <w:name w:val="Normal (Web)"/>
    <w:basedOn w:val="Normal"/>
    <w:uiPriority w:val="99"/>
    <w:semiHidden/>
    <w:unhideWhenUsed/>
    <w:rsid w:val="00476124"/>
    <w:pPr>
      <w:spacing w:before="100" w:beforeAutospacing="1" w:after="100" w:afterAutospacing="1"/>
    </w:pPr>
  </w:style>
  <w:style w:type="character" w:styleId="Hyperlink">
    <w:name w:val="Hyperlink"/>
    <w:basedOn w:val="DefaultParagraphFont"/>
    <w:uiPriority w:val="99"/>
    <w:unhideWhenUsed/>
    <w:rsid w:val="002A7DCB"/>
    <w:rPr>
      <w:color w:val="0000FF"/>
      <w:u w:val="single"/>
    </w:rPr>
  </w:style>
  <w:style w:type="paragraph" w:styleId="TOC1">
    <w:name w:val="toc 1"/>
    <w:basedOn w:val="Normal"/>
    <w:next w:val="Normal"/>
    <w:autoRedefine/>
    <w:uiPriority w:val="39"/>
    <w:unhideWhenUsed/>
    <w:rsid w:val="003D6B16"/>
    <w:pPr>
      <w:tabs>
        <w:tab w:val="right" w:pos="9771"/>
      </w:tabs>
      <w:spacing w:before="240" w:after="120"/>
    </w:pPr>
    <w:rPr>
      <w:rFonts w:cstheme="minorHAnsi"/>
      <w:b/>
      <w:caps/>
      <w:sz w:val="22"/>
      <w:u w:val="single"/>
    </w:rPr>
  </w:style>
  <w:style w:type="paragraph" w:styleId="TOC2">
    <w:name w:val="toc 2"/>
    <w:basedOn w:val="Normal"/>
    <w:next w:val="Normal"/>
    <w:autoRedefine/>
    <w:uiPriority w:val="39"/>
    <w:unhideWhenUsed/>
    <w:rsid w:val="0031263E"/>
    <w:pPr>
      <w:ind w:left="426" w:hanging="426"/>
    </w:pPr>
    <w:rPr>
      <w:rFonts w:cstheme="minorHAnsi"/>
      <w:b/>
      <w:smallCaps/>
    </w:rPr>
  </w:style>
  <w:style w:type="paragraph" w:styleId="TOC3">
    <w:name w:val="toc 3"/>
    <w:basedOn w:val="Normal"/>
    <w:next w:val="Normal"/>
    <w:autoRedefine/>
    <w:uiPriority w:val="39"/>
    <w:unhideWhenUsed/>
    <w:rsid w:val="00A723A5"/>
    <w:rPr>
      <w:rFonts w:cstheme="minorHAnsi"/>
      <w:smallCaps/>
      <w:sz w:val="22"/>
    </w:rPr>
  </w:style>
  <w:style w:type="paragraph" w:styleId="TOC4">
    <w:name w:val="toc 4"/>
    <w:basedOn w:val="Normal"/>
    <w:next w:val="Normal"/>
    <w:autoRedefine/>
    <w:uiPriority w:val="39"/>
    <w:unhideWhenUsed/>
    <w:rsid w:val="00D60482"/>
    <w:pPr>
      <w:tabs>
        <w:tab w:val="left" w:pos="1177"/>
        <w:tab w:val="right" w:pos="9771"/>
      </w:tabs>
      <w:ind w:left="1560" w:hanging="1276"/>
    </w:pPr>
    <w:rPr>
      <w:rFonts w:cstheme="minorHAnsi"/>
      <w:sz w:val="22"/>
    </w:rPr>
  </w:style>
  <w:style w:type="paragraph" w:styleId="TOC5">
    <w:name w:val="toc 5"/>
    <w:basedOn w:val="Normal"/>
    <w:next w:val="Normal"/>
    <w:autoRedefine/>
    <w:uiPriority w:val="39"/>
    <w:unhideWhenUsed/>
    <w:rsid w:val="00A723A5"/>
    <w:rPr>
      <w:rFonts w:cstheme="minorHAnsi"/>
      <w:sz w:val="22"/>
    </w:rPr>
  </w:style>
  <w:style w:type="paragraph" w:styleId="TOC6">
    <w:name w:val="toc 6"/>
    <w:basedOn w:val="Normal"/>
    <w:next w:val="Normal"/>
    <w:autoRedefine/>
    <w:uiPriority w:val="39"/>
    <w:unhideWhenUsed/>
    <w:rsid w:val="00A723A5"/>
    <w:rPr>
      <w:rFonts w:cstheme="minorHAnsi"/>
      <w:sz w:val="22"/>
    </w:rPr>
  </w:style>
  <w:style w:type="paragraph" w:styleId="TOC7">
    <w:name w:val="toc 7"/>
    <w:basedOn w:val="Normal"/>
    <w:next w:val="Normal"/>
    <w:autoRedefine/>
    <w:uiPriority w:val="39"/>
    <w:unhideWhenUsed/>
    <w:rsid w:val="00A723A5"/>
    <w:rPr>
      <w:rFonts w:cstheme="minorHAnsi"/>
      <w:sz w:val="22"/>
    </w:rPr>
  </w:style>
  <w:style w:type="paragraph" w:styleId="TOC8">
    <w:name w:val="toc 8"/>
    <w:basedOn w:val="Normal"/>
    <w:next w:val="Normal"/>
    <w:autoRedefine/>
    <w:uiPriority w:val="39"/>
    <w:unhideWhenUsed/>
    <w:rsid w:val="00A723A5"/>
    <w:rPr>
      <w:rFonts w:cstheme="minorHAnsi"/>
      <w:sz w:val="22"/>
    </w:rPr>
  </w:style>
  <w:style w:type="paragraph" w:styleId="TOC9">
    <w:name w:val="toc 9"/>
    <w:basedOn w:val="Normal"/>
    <w:next w:val="Normal"/>
    <w:autoRedefine/>
    <w:uiPriority w:val="39"/>
    <w:unhideWhenUsed/>
    <w:rsid w:val="00A723A5"/>
    <w:rPr>
      <w:rFonts w:cstheme="minorHAnsi"/>
      <w:sz w:val="22"/>
    </w:rPr>
  </w:style>
  <w:style w:type="paragraph" w:styleId="DocumentMap">
    <w:name w:val="Document Map"/>
    <w:basedOn w:val="Normal"/>
    <w:link w:val="DocumentMapChar"/>
    <w:uiPriority w:val="99"/>
    <w:semiHidden/>
    <w:unhideWhenUsed/>
    <w:rsid w:val="00780B4D"/>
  </w:style>
  <w:style w:type="character" w:customStyle="1" w:styleId="DocumentMapChar">
    <w:name w:val="Document Map Char"/>
    <w:basedOn w:val="DefaultParagraphFont"/>
    <w:link w:val="DocumentMap"/>
    <w:uiPriority w:val="99"/>
    <w:semiHidden/>
    <w:rsid w:val="00780B4D"/>
    <w:rPr>
      <w:rFonts w:ascii="Times New Roman" w:hAnsi="Times New Roman" w:cs="Times New Roman"/>
      <w:sz w:val="24"/>
      <w:szCs w:val="24"/>
    </w:rPr>
  </w:style>
  <w:style w:type="character" w:styleId="PageNumber">
    <w:name w:val="page number"/>
    <w:basedOn w:val="DefaultParagraphFont"/>
    <w:uiPriority w:val="99"/>
    <w:semiHidden/>
    <w:unhideWhenUsed/>
    <w:rsid w:val="00130F7E"/>
  </w:style>
  <w:style w:type="paragraph" w:styleId="FootnoteText">
    <w:name w:val="footnote text"/>
    <w:basedOn w:val="Normal"/>
    <w:link w:val="FootnoteTextChar"/>
    <w:uiPriority w:val="99"/>
    <w:unhideWhenUsed/>
    <w:rsid w:val="005D6A59"/>
  </w:style>
  <w:style w:type="character" w:customStyle="1" w:styleId="FootnoteTextChar">
    <w:name w:val="Footnote Text Char"/>
    <w:basedOn w:val="DefaultParagraphFont"/>
    <w:link w:val="FootnoteText"/>
    <w:uiPriority w:val="99"/>
    <w:rsid w:val="005D6A59"/>
    <w:rPr>
      <w:rFonts w:ascii="Times New Roman" w:hAnsi="Times New Roman" w:cs="Times New Roman"/>
      <w:color w:val="auto"/>
      <w:sz w:val="24"/>
      <w:szCs w:val="24"/>
      <w:lang w:eastAsia="en-US"/>
    </w:rPr>
  </w:style>
  <w:style w:type="character" w:styleId="FootnoteReference">
    <w:name w:val="footnote reference"/>
    <w:basedOn w:val="DefaultParagraphFont"/>
    <w:uiPriority w:val="99"/>
    <w:unhideWhenUsed/>
    <w:rsid w:val="005D6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2593">
      <w:bodyDiv w:val="1"/>
      <w:marLeft w:val="0"/>
      <w:marRight w:val="0"/>
      <w:marTop w:val="0"/>
      <w:marBottom w:val="0"/>
      <w:divBdr>
        <w:top w:val="none" w:sz="0" w:space="0" w:color="auto"/>
        <w:left w:val="none" w:sz="0" w:space="0" w:color="auto"/>
        <w:bottom w:val="none" w:sz="0" w:space="0" w:color="auto"/>
        <w:right w:val="none" w:sz="0" w:space="0" w:color="auto"/>
      </w:divBdr>
    </w:div>
    <w:div w:id="273750173">
      <w:bodyDiv w:val="1"/>
      <w:marLeft w:val="0"/>
      <w:marRight w:val="0"/>
      <w:marTop w:val="0"/>
      <w:marBottom w:val="0"/>
      <w:divBdr>
        <w:top w:val="none" w:sz="0" w:space="0" w:color="auto"/>
        <w:left w:val="none" w:sz="0" w:space="0" w:color="auto"/>
        <w:bottom w:val="none" w:sz="0" w:space="0" w:color="auto"/>
        <w:right w:val="none" w:sz="0" w:space="0" w:color="auto"/>
      </w:divBdr>
    </w:div>
    <w:div w:id="510530063">
      <w:bodyDiv w:val="1"/>
      <w:marLeft w:val="0"/>
      <w:marRight w:val="0"/>
      <w:marTop w:val="0"/>
      <w:marBottom w:val="0"/>
      <w:divBdr>
        <w:top w:val="none" w:sz="0" w:space="0" w:color="auto"/>
        <w:left w:val="none" w:sz="0" w:space="0" w:color="auto"/>
        <w:bottom w:val="none" w:sz="0" w:space="0" w:color="auto"/>
        <w:right w:val="none" w:sz="0" w:space="0" w:color="auto"/>
      </w:divBdr>
    </w:div>
    <w:div w:id="1668900616">
      <w:bodyDiv w:val="1"/>
      <w:marLeft w:val="0"/>
      <w:marRight w:val="0"/>
      <w:marTop w:val="0"/>
      <w:marBottom w:val="0"/>
      <w:divBdr>
        <w:top w:val="none" w:sz="0" w:space="0" w:color="auto"/>
        <w:left w:val="none" w:sz="0" w:space="0" w:color="auto"/>
        <w:bottom w:val="none" w:sz="0" w:space="0" w:color="auto"/>
        <w:right w:val="none" w:sz="0" w:space="0" w:color="auto"/>
      </w:divBdr>
    </w:div>
    <w:div w:id="2021077114">
      <w:bodyDiv w:val="1"/>
      <w:marLeft w:val="0"/>
      <w:marRight w:val="0"/>
      <w:marTop w:val="0"/>
      <w:marBottom w:val="0"/>
      <w:divBdr>
        <w:top w:val="none" w:sz="0" w:space="0" w:color="auto"/>
        <w:left w:val="none" w:sz="0" w:space="0" w:color="auto"/>
        <w:bottom w:val="none" w:sz="0" w:space="0" w:color="auto"/>
        <w:right w:val="none" w:sz="0" w:space="0" w:color="auto"/>
      </w:divBdr>
    </w:div>
    <w:div w:id="207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anlocke/Library/Containers/com.microsoft.Word/Data/Library/Caches/TM10002078/Modern%20Paper.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Paper.dotx</Template>
  <TotalTime>5</TotalTime>
  <Pages>3</Pages>
  <Words>742</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3</cp:revision>
  <cp:lastPrinted>2017-04-20T23:16:00Z</cp:lastPrinted>
  <dcterms:created xsi:type="dcterms:W3CDTF">2018-04-20T12:18:00Z</dcterms:created>
  <dcterms:modified xsi:type="dcterms:W3CDTF">2018-04-20T12:22:00Z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