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42B74" w14:textId="18D819FE" w:rsidR="00F80676" w:rsidRDefault="000F780E">
      <w:pPr>
        <w:rPr>
          <w:lang w:val="en-AU"/>
        </w:rPr>
      </w:pPr>
      <w:r>
        <w:rPr>
          <w:noProof/>
          <w:lang w:val="en-AU" w:eastAsia="en-AU"/>
        </w:rPr>
        <mc:AlternateContent>
          <mc:Choice Requires="wps">
            <w:drawing>
              <wp:anchor distT="0" distB="0" distL="114300" distR="114300" simplePos="0" relativeHeight="251659264" behindDoc="0" locked="0" layoutInCell="1" allowOverlap="1" wp14:anchorId="72A2AF0A" wp14:editId="4E1B9B33">
                <wp:simplePos x="0" y="0"/>
                <wp:positionH relativeFrom="column">
                  <wp:posOffset>165100</wp:posOffset>
                </wp:positionH>
                <wp:positionV relativeFrom="paragraph">
                  <wp:posOffset>9525</wp:posOffset>
                </wp:positionV>
                <wp:extent cx="5481320" cy="906780"/>
                <wp:effectExtent l="0" t="0" r="508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906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74BE3" w14:textId="77777777" w:rsidR="00260A47" w:rsidRDefault="00260A47" w:rsidP="00260A47">
                            <w:pPr>
                              <w:pStyle w:val="Heading1"/>
                              <w:spacing w:before="80"/>
                              <w:jc w:val="center"/>
                              <w:rPr>
                                <w:rFonts w:ascii="Calibri" w:hAnsi="Calibri"/>
                                <w:color w:val="FFFFFF"/>
                                <w:sz w:val="36"/>
                                <w:szCs w:val="36"/>
                              </w:rPr>
                            </w:pPr>
                            <w:r>
                              <w:rPr>
                                <w:rFonts w:ascii="Calibri" w:hAnsi="Calibri"/>
                                <w:color w:val="FFFFFF"/>
                                <w:sz w:val="36"/>
                                <w:szCs w:val="36"/>
                              </w:rPr>
                              <w:t>FINANCIAL REPORTING PO</w:t>
                            </w:r>
                            <w:r w:rsidR="000F780E">
                              <w:rPr>
                                <w:rFonts w:ascii="Calibri" w:hAnsi="Calibri"/>
                                <w:color w:val="FFFFFF"/>
                                <w:sz w:val="36"/>
                                <w:szCs w:val="36"/>
                              </w:rPr>
                              <w:t>LICY</w:t>
                            </w:r>
                            <w:r w:rsidR="004B4186">
                              <w:rPr>
                                <w:rFonts w:ascii="Calibri" w:hAnsi="Calibri"/>
                                <w:color w:val="FFFFFF"/>
                                <w:sz w:val="36"/>
                                <w:szCs w:val="36"/>
                              </w:rPr>
                              <w:t xml:space="preserve"> </w:t>
                            </w:r>
                          </w:p>
                          <w:p w14:paraId="560B1E38" w14:textId="7A270865" w:rsidR="000F780E" w:rsidRPr="00354AE1" w:rsidRDefault="000F780E" w:rsidP="00260A47">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2A2AF0A" id="_x0000_t202" coordsize="21600,21600" o:spt="202" path="m0,0l0,21600,21600,21600,21600,0xe">
                <v:stroke joinstyle="miter"/>
                <v:path gradientshapeok="t" o:connecttype="rect"/>
              </v:shapetype>
              <v:shape id="Text_x0020_Box_x0020_1" o:spid="_x0000_s1026" type="#_x0000_t202" style="position:absolute;margin-left:13pt;margin-top:.75pt;width:431.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" fillcolor="black" stroked="f">
                <v:textbox>
                  <w:txbxContent>
                    <w:p w14:paraId="10F74BE3" w14:textId="77777777" w:rsidR="00260A47" w:rsidRDefault="00260A47" w:rsidP="00260A47">
                      <w:pPr>
                        <w:pStyle w:val="Heading1"/>
                        <w:spacing w:before="80"/>
                        <w:jc w:val="center"/>
                        <w:rPr>
                          <w:rFonts w:ascii="Calibri" w:hAnsi="Calibri"/>
                          <w:color w:val="FFFFFF"/>
                          <w:sz w:val="36"/>
                          <w:szCs w:val="36"/>
                        </w:rPr>
                      </w:pPr>
                      <w:r>
                        <w:rPr>
                          <w:rFonts w:ascii="Calibri" w:hAnsi="Calibri"/>
                          <w:color w:val="FFFFFF"/>
                          <w:sz w:val="36"/>
                          <w:szCs w:val="36"/>
                        </w:rPr>
                        <w:t>FINANCIAL REPORTING PO</w:t>
                      </w:r>
                      <w:r w:rsidR="000F780E">
                        <w:rPr>
                          <w:rFonts w:ascii="Calibri" w:hAnsi="Calibri"/>
                          <w:color w:val="FFFFFF"/>
                          <w:sz w:val="36"/>
                          <w:szCs w:val="36"/>
                        </w:rPr>
                        <w:t>LICY</w:t>
                      </w:r>
                      <w:r w:rsidR="004B4186">
                        <w:rPr>
                          <w:rFonts w:ascii="Calibri" w:hAnsi="Calibri"/>
                          <w:color w:val="FFFFFF"/>
                          <w:sz w:val="36"/>
                          <w:szCs w:val="36"/>
                        </w:rPr>
                        <w:t xml:space="preserve"> </w:t>
                      </w:r>
                    </w:p>
                    <w:p w14:paraId="560B1E38" w14:textId="7A270865" w:rsidR="000F780E" w:rsidRPr="00354AE1" w:rsidRDefault="000F780E" w:rsidP="00260A47">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v:textbox>
                <w10:wrap type="square"/>
              </v:shape>
            </w:pict>
          </mc:Fallback>
        </mc:AlternateContent>
      </w:r>
    </w:p>
    <w:p w14:paraId="3EAC4A14" w14:textId="4ACE96ED" w:rsidR="000F780E" w:rsidRPr="00E15EB1" w:rsidRDefault="000F780E" w:rsidP="000F780E">
      <w:pPr>
        <w:ind w:left="1134" w:right="946"/>
        <w:rPr>
          <w:rFonts w:ascii="Calibri" w:hAnsi="Calibri"/>
          <w:color w:val="000000"/>
          <w:sz w:val="20"/>
          <w:szCs w:val="20"/>
          <w:lang w:val="en-AU"/>
        </w:rPr>
      </w:pPr>
      <w:r w:rsidRPr="00E15EB1">
        <w:rPr>
          <w:rFonts w:ascii="Calibri" w:hAnsi="Calibri"/>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rFonts w:ascii="Calibri" w:hAnsi="Calibri"/>
          <w:sz w:val="20"/>
          <w:szCs w:val="20"/>
        </w:rPr>
        <w:t xml:space="preserve">the Indigenous Remote Communications Association </w:t>
      </w:r>
      <w:r w:rsidRPr="00E15EB1">
        <w:rPr>
          <w:rFonts w:ascii="Calibri" w:hAnsi="Calibri"/>
          <w:color w:val="000000"/>
          <w:sz w:val="20"/>
          <w:szCs w:val="20"/>
        </w:rPr>
        <w:t>for any known or unknown consequences that may result from reliance on any information provided in this publication.</w:t>
      </w:r>
    </w:p>
    <w:p w14:paraId="1B8E7B71" w14:textId="347579C6" w:rsidR="003559EF" w:rsidRPr="000F780E" w:rsidRDefault="003559EF" w:rsidP="003559EF">
      <w:pPr>
        <w:spacing w:before="100" w:beforeAutospacing="1" w:after="100" w:afterAutospacing="1"/>
        <w:outlineLvl w:val="3"/>
        <w:rPr>
          <w:rFonts w:eastAsia="Times New Roman" w:cs="Times New Roman"/>
          <w:b/>
          <w:bCs/>
          <w:color w:val="000000" w:themeColor="text1"/>
          <w:sz w:val="36"/>
          <w:szCs w:val="36"/>
        </w:rPr>
      </w:pPr>
      <w:r w:rsidRPr="000F780E">
        <w:rPr>
          <w:rFonts w:eastAsia="Times New Roman" w:cs="Arial"/>
          <w:b/>
          <w:bCs/>
          <w:color w:val="000000" w:themeColor="text1"/>
          <w:sz w:val="36"/>
          <w:szCs w:val="36"/>
        </w:rPr>
        <w:t xml:space="preserve">1. </w:t>
      </w:r>
      <w:r w:rsidR="00A7549A">
        <w:rPr>
          <w:rFonts w:eastAsia="Times New Roman" w:cs="Arial"/>
          <w:b/>
          <w:bCs/>
          <w:color w:val="000000" w:themeColor="text1"/>
          <w:sz w:val="36"/>
          <w:szCs w:val="36"/>
        </w:rPr>
        <w:tab/>
      </w:r>
      <w:r w:rsidR="00C115F8" w:rsidRPr="000F780E">
        <w:rPr>
          <w:rFonts w:eastAsia="Times New Roman" w:cs="Arial"/>
          <w:b/>
          <w:bCs/>
          <w:color w:val="000000" w:themeColor="text1"/>
          <w:sz w:val="36"/>
          <w:szCs w:val="36"/>
        </w:rPr>
        <w:t>PURPOSE</w:t>
      </w:r>
    </w:p>
    <w:p w14:paraId="089FEDCD" w14:textId="34F24F8B" w:rsidR="002F580C" w:rsidRPr="000F780E" w:rsidRDefault="00C115F8" w:rsidP="003559EF">
      <w:pPr>
        <w:spacing w:before="100" w:beforeAutospacing="1" w:after="100" w:afterAutospacing="1"/>
        <w:rPr>
          <w:rFonts w:cs="Arial"/>
          <w:color w:val="000000" w:themeColor="text1"/>
        </w:rPr>
      </w:pPr>
      <w:r w:rsidRPr="000F780E">
        <w:rPr>
          <w:rFonts w:cs="Arial"/>
          <w:color w:val="000000" w:themeColor="text1"/>
        </w:rPr>
        <w:t>This policy is d</w:t>
      </w:r>
      <w:r w:rsidR="00260A47">
        <w:rPr>
          <w:rFonts w:cs="Arial"/>
          <w:color w:val="000000" w:themeColor="text1"/>
        </w:rPr>
        <w:t>esigned to support senior management, th</w:t>
      </w:r>
      <w:r w:rsidR="00A7549A">
        <w:rPr>
          <w:rFonts w:cs="Arial"/>
          <w:color w:val="000000" w:themeColor="text1"/>
        </w:rPr>
        <w:t xml:space="preserve">e Board and </w:t>
      </w:r>
      <w:r w:rsidR="00B67903">
        <w:rPr>
          <w:rFonts w:cs="Arial"/>
          <w:color w:val="000000" w:themeColor="text1"/>
        </w:rPr>
        <w:t>the {ORGANISA</w:t>
      </w:r>
      <w:r w:rsidR="00260A47">
        <w:rPr>
          <w:rFonts w:cs="Arial"/>
          <w:color w:val="000000" w:themeColor="text1"/>
        </w:rPr>
        <w:t>TION]’s accountants</w:t>
      </w:r>
      <w:r w:rsidR="00E45B3E">
        <w:rPr>
          <w:rFonts w:cs="Arial"/>
          <w:color w:val="000000" w:themeColor="text1"/>
        </w:rPr>
        <w:t xml:space="preserve"> and Auditor</w:t>
      </w:r>
      <w:r w:rsidR="00260A47">
        <w:rPr>
          <w:rFonts w:cs="Arial"/>
          <w:color w:val="000000" w:themeColor="text1"/>
        </w:rPr>
        <w:t xml:space="preserve"> identify th</w:t>
      </w:r>
      <w:r w:rsidR="00B67903">
        <w:rPr>
          <w:rFonts w:cs="Arial"/>
          <w:color w:val="000000" w:themeColor="text1"/>
        </w:rPr>
        <w:t xml:space="preserve">e </w:t>
      </w:r>
      <w:r w:rsidR="00E65447">
        <w:rPr>
          <w:rFonts w:cs="Arial"/>
          <w:color w:val="000000" w:themeColor="text1"/>
        </w:rPr>
        <w:t xml:space="preserve">reporting requirements </w:t>
      </w:r>
      <w:r w:rsidR="00B67903">
        <w:rPr>
          <w:rFonts w:cs="Arial"/>
          <w:color w:val="000000" w:themeColor="text1"/>
        </w:rPr>
        <w:t>needed to ensure financial accountability, compliance and transparency.</w:t>
      </w:r>
    </w:p>
    <w:p w14:paraId="1347F877" w14:textId="7E97537D" w:rsidR="00391521" w:rsidRPr="000F780E" w:rsidRDefault="00391521" w:rsidP="000A3265">
      <w:pPr>
        <w:spacing w:before="100" w:beforeAutospacing="1" w:after="100" w:afterAutospacing="1"/>
        <w:ind w:left="709" w:hanging="709"/>
        <w:outlineLvl w:val="3"/>
        <w:rPr>
          <w:rFonts w:eastAsia="Times New Roman" w:cs="Arial"/>
          <w:b/>
          <w:bCs/>
          <w:color w:val="000000" w:themeColor="text1"/>
          <w:sz w:val="36"/>
          <w:szCs w:val="36"/>
        </w:rPr>
      </w:pPr>
      <w:r w:rsidRPr="000F780E">
        <w:rPr>
          <w:rFonts w:eastAsia="Times New Roman" w:cs="Arial"/>
          <w:b/>
          <w:bCs/>
          <w:color w:val="000000" w:themeColor="text1"/>
          <w:sz w:val="36"/>
          <w:szCs w:val="36"/>
        </w:rPr>
        <w:t xml:space="preserve">2. </w:t>
      </w:r>
      <w:r w:rsidR="00A7549A">
        <w:rPr>
          <w:rFonts w:eastAsia="Times New Roman" w:cs="Arial"/>
          <w:b/>
          <w:bCs/>
          <w:color w:val="000000" w:themeColor="text1"/>
          <w:sz w:val="36"/>
          <w:szCs w:val="36"/>
        </w:rPr>
        <w:tab/>
      </w:r>
      <w:r w:rsidR="00C115F8" w:rsidRPr="000F780E">
        <w:rPr>
          <w:rFonts w:eastAsia="Times New Roman" w:cs="Arial"/>
          <w:b/>
          <w:bCs/>
          <w:color w:val="000000" w:themeColor="text1"/>
          <w:sz w:val="36"/>
          <w:szCs w:val="36"/>
        </w:rPr>
        <w:t>COMMITMENT TO ETHICAL PRACTICE</w:t>
      </w:r>
      <w:r w:rsidR="000A3265">
        <w:rPr>
          <w:rFonts w:eastAsia="Times New Roman" w:cs="Arial"/>
          <w:b/>
          <w:bCs/>
          <w:color w:val="000000" w:themeColor="text1"/>
          <w:sz w:val="36"/>
          <w:szCs w:val="36"/>
        </w:rPr>
        <w:t xml:space="preserve"> AND FINANCIAL TRANSPARENCY</w:t>
      </w:r>
    </w:p>
    <w:p w14:paraId="74EDD6DA" w14:textId="06484BF5" w:rsidR="00A7549A" w:rsidRPr="000F780E" w:rsidRDefault="00A7549A" w:rsidP="00A7549A">
      <w:pPr>
        <w:spacing w:before="100" w:beforeAutospacing="1" w:after="100" w:afterAutospacing="1"/>
        <w:outlineLvl w:val="3"/>
        <w:rPr>
          <w:rFonts w:eastAsia="Times New Roman" w:cs="Arial"/>
          <w:bCs/>
          <w:color w:val="000000" w:themeColor="text1"/>
        </w:rPr>
      </w:pPr>
      <w:r>
        <w:rPr>
          <w:rFonts w:eastAsia="Times New Roman" w:cs="Arial"/>
          <w:bCs/>
          <w:color w:val="000000" w:themeColor="text1"/>
        </w:rPr>
        <w:t>In producing financial reports, the role of [ORGANISATION’s staff, accounts receivable/payable officers, accountants and auditors is critical to ensure ethical practice. The following provisions will be in place:</w:t>
      </w:r>
    </w:p>
    <w:p w14:paraId="63585072" w14:textId="77777777" w:rsidR="00A7549A" w:rsidRPr="00805C38" w:rsidRDefault="00A7549A"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Accountants are to be certified CPAs and independent from [ORGANISATION].</w:t>
      </w:r>
    </w:p>
    <w:p w14:paraId="4E130AF1" w14:textId="6891FD21" w:rsidR="00A7549A" w:rsidRPr="00805C38" w:rsidRDefault="00A7549A"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 xml:space="preserve">The [ORGANISATION] Auditor is to be a </w:t>
      </w:r>
      <w:r w:rsidR="00CE1B3E">
        <w:rPr>
          <w:rFonts w:eastAsia="Times New Roman" w:cs="Arial"/>
          <w:iCs/>
          <w:color w:val="000000" w:themeColor="text1"/>
        </w:rPr>
        <w:t>qualified</w:t>
      </w:r>
      <w:r>
        <w:rPr>
          <w:rFonts w:eastAsia="Times New Roman" w:cs="Arial"/>
          <w:iCs/>
          <w:color w:val="000000" w:themeColor="text1"/>
        </w:rPr>
        <w:t xml:space="preserve"> Auditor</w:t>
      </w:r>
      <w:r w:rsidR="00CE1B3E">
        <w:rPr>
          <w:rFonts w:eastAsia="Times New Roman" w:cs="Arial"/>
          <w:iCs/>
          <w:color w:val="000000" w:themeColor="text1"/>
        </w:rPr>
        <w:t xml:space="preserve"> registered with ASIC</w:t>
      </w:r>
      <w:r>
        <w:rPr>
          <w:rFonts w:eastAsia="Times New Roman" w:cs="Arial"/>
          <w:iCs/>
          <w:color w:val="000000" w:themeColor="text1"/>
        </w:rPr>
        <w:t>, independent from [ORGANISATION, and is to be appointed at each AGM, with at least two auditors presented to members for consideration.</w:t>
      </w:r>
    </w:p>
    <w:p w14:paraId="4B979E1C" w14:textId="7F9AAA77" w:rsidR="00A7549A" w:rsidRPr="00717938" w:rsidRDefault="00A7549A"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Personal and/or family</w:t>
      </w:r>
      <w:r w:rsidR="006101BC">
        <w:rPr>
          <w:rFonts w:eastAsia="Times New Roman" w:cs="Arial"/>
          <w:iCs/>
          <w:color w:val="000000" w:themeColor="text1"/>
        </w:rPr>
        <w:t xml:space="preserve"> and/or domestic</w:t>
      </w:r>
      <w:r>
        <w:rPr>
          <w:rFonts w:eastAsia="Times New Roman" w:cs="Arial"/>
          <w:iCs/>
          <w:color w:val="000000" w:themeColor="text1"/>
        </w:rPr>
        <w:t xml:space="preserve"> relationships between any [ORGANISATION] staff or Board Director with the accountancy firm or Auditor are to be avoided.</w:t>
      </w:r>
    </w:p>
    <w:p w14:paraId="247CDDB1" w14:textId="214A3311" w:rsidR="00A7549A" w:rsidRDefault="00A7549A" w:rsidP="00A7549A">
      <w:pPr>
        <w:widowControl w:val="0"/>
        <w:numPr>
          <w:ilvl w:val="0"/>
          <w:numId w:val="2"/>
        </w:numPr>
        <w:tabs>
          <w:tab w:val="clear" w:pos="720"/>
        </w:tabs>
        <w:spacing w:before="100" w:beforeAutospacing="1" w:after="40"/>
        <w:ind w:left="1134" w:hanging="425"/>
        <w:rPr>
          <w:rFonts w:eastAsia="Times New Roman" w:cs="Arial"/>
          <w:iCs/>
          <w:color w:val="000000" w:themeColor="text1"/>
        </w:rPr>
      </w:pPr>
      <w:r w:rsidRPr="00A7549A">
        <w:rPr>
          <w:rFonts w:eastAsia="Times New Roman" w:cs="Arial"/>
          <w:iCs/>
          <w:color w:val="000000" w:themeColor="text1"/>
        </w:rPr>
        <w:t>Any staff member(s) in the role of Chief Financial Officer or book keeper or accounts payable/receivable officer is not to be in a family or other domestic relationship with the CEO</w:t>
      </w:r>
      <w:r>
        <w:rPr>
          <w:rFonts w:eastAsia="Times New Roman" w:cs="Arial"/>
          <w:iCs/>
          <w:color w:val="000000" w:themeColor="text1"/>
        </w:rPr>
        <w:t>, or the [ORGANISATION]’s accountants, or the Auditor.</w:t>
      </w:r>
    </w:p>
    <w:p w14:paraId="54C99078" w14:textId="4B9057EC" w:rsidR="00A7549A" w:rsidRPr="009A49D6" w:rsidRDefault="00A7549A"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 xml:space="preserve">The [ORGANISATION]’s Financial </w:t>
      </w:r>
      <w:r w:rsidR="00A92253">
        <w:rPr>
          <w:rFonts w:eastAsia="Times New Roman" w:cs="Arial"/>
          <w:iCs/>
          <w:color w:val="000000" w:themeColor="text1"/>
        </w:rPr>
        <w:t>Accountability</w:t>
      </w:r>
      <w:bookmarkStart w:id="0" w:name="_GoBack"/>
      <w:bookmarkEnd w:id="0"/>
      <w:r>
        <w:rPr>
          <w:rFonts w:eastAsia="Times New Roman" w:cs="Arial"/>
          <w:iCs/>
          <w:color w:val="000000" w:themeColor="text1"/>
        </w:rPr>
        <w:t xml:space="preserve"> Policy will be adhered to to ensure Financial Reports accurately reflect the [ORGANISATIONS]’s financial situation. </w:t>
      </w:r>
    </w:p>
    <w:p w14:paraId="0C00A0EB" w14:textId="5AFFCECC" w:rsidR="009A49D6" w:rsidRPr="00805C38" w:rsidRDefault="009A49D6"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 xml:space="preserve">The [ORGANISATIONS]’s Conflict of Interest Policy is to be adhered in relation to all financial decision-making. </w:t>
      </w:r>
    </w:p>
    <w:p w14:paraId="6B57BDFE" w14:textId="77777777" w:rsidR="009A49D6" w:rsidRDefault="009A49D6">
      <w:pPr>
        <w:rPr>
          <w:rFonts w:eastAsia="Times New Roman" w:cs="Arial"/>
          <w:b/>
          <w:bCs/>
          <w:color w:val="000000" w:themeColor="text1"/>
          <w:sz w:val="36"/>
          <w:szCs w:val="36"/>
        </w:rPr>
      </w:pPr>
      <w:r>
        <w:rPr>
          <w:rFonts w:eastAsia="Times New Roman" w:cs="Arial"/>
          <w:b/>
          <w:bCs/>
          <w:color w:val="000000" w:themeColor="text1"/>
          <w:sz w:val="36"/>
          <w:szCs w:val="36"/>
        </w:rPr>
        <w:br w:type="page"/>
      </w:r>
    </w:p>
    <w:p w14:paraId="6343E2C9" w14:textId="22AD3F07" w:rsidR="00A7549A" w:rsidRPr="00A7549A" w:rsidRDefault="00A7549A" w:rsidP="00A7549A">
      <w:pPr>
        <w:spacing w:before="100" w:beforeAutospacing="1" w:after="100" w:afterAutospacing="1"/>
        <w:outlineLvl w:val="3"/>
        <w:rPr>
          <w:rFonts w:eastAsia="Times New Roman" w:cs="Arial"/>
          <w:b/>
          <w:bCs/>
          <w:color w:val="000000" w:themeColor="text1"/>
          <w:sz w:val="36"/>
          <w:szCs w:val="36"/>
        </w:rPr>
      </w:pPr>
      <w:r>
        <w:rPr>
          <w:rFonts w:eastAsia="Times New Roman" w:cs="Arial"/>
          <w:b/>
          <w:bCs/>
          <w:color w:val="000000" w:themeColor="text1"/>
          <w:sz w:val="36"/>
          <w:szCs w:val="36"/>
        </w:rPr>
        <w:lastRenderedPageBreak/>
        <w:t>3.</w:t>
      </w:r>
      <w:r>
        <w:rPr>
          <w:rFonts w:eastAsia="Times New Roman" w:cs="Arial"/>
          <w:b/>
          <w:bCs/>
          <w:color w:val="000000" w:themeColor="text1"/>
          <w:sz w:val="36"/>
          <w:szCs w:val="36"/>
        </w:rPr>
        <w:tab/>
      </w:r>
      <w:r w:rsidRPr="00A7549A">
        <w:rPr>
          <w:rFonts w:eastAsia="Times New Roman" w:cs="Arial"/>
          <w:b/>
          <w:bCs/>
          <w:color w:val="000000" w:themeColor="text1"/>
          <w:sz w:val="36"/>
          <w:szCs w:val="36"/>
        </w:rPr>
        <w:t>POLICY</w:t>
      </w:r>
    </w:p>
    <w:p w14:paraId="4A8DEF03" w14:textId="100B1B69" w:rsidR="00E65447" w:rsidRPr="00E65447" w:rsidRDefault="00E65447" w:rsidP="00E65447">
      <w:pPr>
        <w:pStyle w:val="ListParagraph"/>
        <w:numPr>
          <w:ilvl w:val="1"/>
          <w:numId w:val="12"/>
        </w:numPr>
        <w:spacing w:before="60" w:after="100"/>
        <w:rPr>
          <w:b/>
          <w:sz w:val="28"/>
          <w:szCs w:val="28"/>
        </w:rPr>
      </w:pPr>
      <w:r>
        <w:rPr>
          <w:b/>
          <w:sz w:val="28"/>
          <w:szCs w:val="28"/>
        </w:rPr>
        <w:t xml:space="preserve">      </w:t>
      </w:r>
      <w:r w:rsidRPr="00E65447">
        <w:rPr>
          <w:b/>
          <w:sz w:val="28"/>
          <w:szCs w:val="28"/>
        </w:rPr>
        <w:t>External Reporting</w:t>
      </w:r>
    </w:p>
    <w:p w14:paraId="43B49E2A" w14:textId="4C19A496" w:rsidR="00A7549A" w:rsidRDefault="00A7549A" w:rsidP="00E65447">
      <w:pPr>
        <w:spacing w:before="60" w:after="100"/>
      </w:pPr>
      <w:r>
        <w:t>The [ORGANISATION] must ensure that it complies with its legal and contractual report</w:t>
      </w:r>
      <w:r w:rsidR="00927BFE">
        <w:t>ing obligations.  Obligations</w:t>
      </w:r>
      <w:r>
        <w:t xml:space="preserve"> include:</w:t>
      </w:r>
    </w:p>
    <w:p w14:paraId="032481A9" w14:textId="0B519413" w:rsidR="00A7549A" w:rsidRDefault="00A7549A" w:rsidP="00A7549A">
      <w:pPr>
        <w:numPr>
          <w:ilvl w:val="1"/>
          <w:numId w:val="9"/>
        </w:numPr>
        <w:spacing w:before="60" w:after="100"/>
        <w:contextualSpacing/>
      </w:pPr>
      <w:r>
        <w:t xml:space="preserve">Reporting annually to </w:t>
      </w:r>
      <w:r w:rsidR="00E65447">
        <w:t>[ORGANISATION’s</w:t>
      </w:r>
      <w:r>
        <w:t xml:space="preserve"> Members, in accordance with the requirements of the constitution and relevant law, on the </w:t>
      </w:r>
      <w:r w:rsidR="009A49D6">
        <w:t xml:space="preserve">[ORGANISATION]’s </w:t>
      </w:r>
      <w:r>
        <w:t xml:space="preserve"> activities in the preceding year, and providing an opportunity for questions;</w:t>
      </w:r>
    </w:p>
    <w:p w14:paraId="2A8EE00D" w14:textId="16F80FD6" w:rsidR="00A7549A" w:rsidRDefault="00A7549A" w:rsidP="00A7549A">
      <w:pPr>
        <w:numPr>
          <w:ilvl w:val="1"/>
          <w:numId w:val="9"/>
        </w:numPr>
        <w:spacing w:before="60" w:after="100"/>
        <w:contextualSpacing/>
      </w:pPr>
      <w:r>
        <w:t xml:space="preserve">Preparing </w:t>
      </w:r>
      <w:r w:rsidR="00E65447">
        <w:t xml:space="preserve">annual </w:t>
      </w:r>
      <w:r>
        <w:t>financial reports as required by law;</w:t>
      </w:r>
    </w:p>
    <w:p w14:paraId="46361A48" w14:textId="779D0FB0" w:rsidR="00A7549A" w:rsidRDefault="00A7549A" w:rsidP="00A7549A">
      <w:pPr>
        <w:numPr>
          <w:ilvl w:val="1"/>
          <w:numId w:val="9"/>
        </w:numPr>
        <w:spacing w:before="60" w:after="100"/>
        <w:contextualSpacing/>
      </w:pPr>
      <w:r>
        <w:t>Preparing an annual report</w:t>
      </w:r>
      <w:r w:rsidR="00DB5E9C">
        <w:t>;</w:t>
      </w:r>
      <w:r>
        <w:t xml:space="preserve"> </w:t>
      </w:r>
    </w:p>
    <w:p w14:paraId="249B188B" w14:textId="77777777" w:rsidR="00A7549A" w:rsidRDefault="00A7549A" w:rsidP="00A7549A">
      <w:pPr>
        <w:numPr>
          <w:ilvl w:val="1"/>
          <w:numId w:val="9"/>
        </w:numPr>
        <w:spacing w:before="60" w:after="100"/>
        <w:contextualSpacing/>
      </w:pPr>
      <w:r>
        <w:t xml:space="preserve">Reporting to government agencies in accordance with the terms of grants and funding contracts; </w:t>
      </w:r>
    </w:p>
    <w:p w14:paraId="6897D31F" w14:textId="7387DFE5" w:rsidR="009B1D5A" w:rsidRDefault="009B1D5A" w:rsidP="00A7549A">
      <w:pPr>
        <w:numPr>
          <w:ilvl w:val="1"/>
          <w:numId w:val="9"/>
        </w:numPr>
        <w:spacing w:before="60" w:after="100"/>
        <w:contextualSpacing/>
      </w:pPr>
      <w:r>
        <w:t>Reporting to the Office of the Registrar of Indigenous Corporations;</w:t>
      </w:r>
    </w:p>
    <w:p w14:paraId="6D0964E9" w14:textId="408567DE" w:rsidR="00A7549A" w:rsidRDefault="00A7549A" w:rsidP="00A7549A">
      <w:pPr>
        <w:numPr>
          <w:ilvl w:val="1"/>
          <w:numId w:val="9"/>
        </w:numPr>
        <w:spacing w:before="60" w:after="100"/>
        <w:contextualSpacing/>
      </w:pPr>
      <w:r>
        <w:t>Reporting to the Australian Taxation Office, and/or other relevant Commonwealth Government departments, in accordance with the requirements of its deductible gift recipient status</w:t>
      </w:r>
      <w:r w:rsidR="00DB5E9C">
        <w:t>;</w:t>
      </w:r>
    </w:p>
    <w:p w14:paraId="1C712560" w14:textId="77777777" w:rsidR="00A7549A" w:rsidRDefault="00A7549A" w:rsidP="00A7549A">
      <w:pPr>
        <w:numPr>
          <w:ilvl w:val="1"/>
          <w:numId w:val="9"/>
        </w:numPr>
        <w:spacing w:before="60" w:after="100"/>
        <w:contextualSpacing/>
      </w:pPr>
      <w:r>
        <w:t>Reporting to donors in accordance with the terms of any philanthropic grants issued;</w:t>
      </w:r>
    </w:p>
    <w:p w14:paraId="3BB3888D" w14:textId="77777777" w:rsidR="00A7549A" w:rsidRDefault="00A7549A" w:rsidP="00A7549A">
      <w:pPr>
        <w:numPr>
          <w:ilvl w:val="1"/>
          <w:numId w:val="9"/>
        </w:numPr>
        <w:spacing w:before="60" w:after="100"/>
        <w:contextualSpacing/>
      </w:pPr>
      <w:r>
        <w:t>Reporting to the Australian Charities and Not-for-profits Commission.</w:t>
      </w:r>
    </w:p>
    <w:p w14:paraId="58EE8A3C" w14:textId="77777777" w:rsidR="00DB5E9C" w:rsidRDefault="00DB5E9C" w:rsidP="00DB5E9C">
      <w:pPr>
        <w:spacing w:before="60" w:after="100"/>
        <w:ind w:left="360"/>
        <w:contextualSpacing/>
      </w:pPr>
    </w:p>
    <w:p w14:paraId="718A574C" w14:textId="767B3FDE" w:rsidR="00A7549A" w:rsidRDefault="00A7549A" w:rsidP="00E65447">
      <w:pPr>
        <w:spacing w:before="60" w:after="100"/>
        <w:contextualSpacing/>
      </w:pPr>
      <w:r>
        <w:t xml:space="preserve">In addition to its specific legal and contractual obligations, the </w:t>
      </w:r>
      <w:r w:rsidR="00987941">
        <w:t xml:space="preserve">CEO and the </w:t>
      </w:r>
      <w:r>
        <w:t>Board will consider each year whether there are any other stakeholder relationships which could benefit from receiv</w:t>
      </w:r>
      <w:r w:rsidR="009A49D6">
        <w:t>ing a report on [ORGANISATION]</w:t>
      </w:r>
      <w:r>
        <w:t>’s activities and performance.</w:t>
      </w:r>
    </w:p>
    <w:p w14:paraId="09A36A60" w14:textId="1F96F48C" w:rsidR="00A7549A" w:rsidRPr="00E65447" w:rsidRDefault="00E65447" w:rsidP="00B67903">
      <w:pPr>
        <w:spacing w:before="100" w:beforeAutospacing="1" w:after="100" w:afterAutospacing="1"/>
        <w:outlineLvl w:val="3"/>
        <w:rPr>
          <w:rFonts w:eastAsia="Times New Roman" w:cs="Arial"/>
          <w:b/>
          <w:bCs/>
          <w:color w:val="000000" w:themeColor="text1"/>
          <w:sz w:val="28"/>
          <w:szCs w:val="28"/>
        </w:rPr>
      </w:pPr>
      <w:r w:rsidRPr="00E65447">
        <w:rPr>
          <w:rFonts w:eastAsia="Times New Roman" w:cs="Arial"/>
          <w:b/>
          <w:bCs/>
          <w:color w:val="000000" w:themeColor="text1"/>
          <w:sz w:val="28"/>
          <w:szCs w:val="28"/>
        </w:rPr>
        <w:t>3.2</w:t>
      </w:r>
      <w:r w:rsidRPr="00E65447">
        <w:rPr>
          <w:rFonts w:eastAsia="Times New Roman" w:cs="Arial"/>
          <w:b/>
          <w:bCs/>
          <w:color w:val="000000" w:themeColor="text1"/>
          <w:sz w:val="28"/>
          <w:szCs w:val="28"/>
        </w:rPr>
        <w:tab/>
        <w:t>Internal Reporting</w:t>
      </w:r>
    </w:p>
    <w:p w14:paraId="15274BE3" w14:textId="05ABCD49" w:rsidR="00E65447" w:rsidRPr="00CE1B3E" w:rsidRDefault="00CE1B3E" w:rsidP="00B67903">
      <w:pPr>
        <w:spacing w:before="100" w:beforeAutospacing="1" w:after="100" w:afterAutospacing="1"/>
        <w:outlineLvl w:val="3"/>
        <w:rPr>
          <w:rFonts w:eastAsia="Times New Roman" w:cs="Arial"/>
          <w:bCs/>
          <w:color w:val="000000" w:themeColor="text1"/>
        </w:rPr>
      </w:pPr>
      <w:r w:rsidRPr="00CE1B3E">
        <w:rPr>
          <w:rFonts w:eastAsia="Times New Roman" w:cs="Arial"/>
          <w:bCs/>
          <w:color w:val="000000" w:themeColor="text1"/>
        </w:rPr>
        <w:t xml:space="preserve">The Board is to be provided with the following financial reports </w:t>
      </w:r>
      <w:r w:rsidR="009A49D6">
        <w:rPr>
          <w:rFonts w:eastAsia="Times New Roman" w:cs="Arial"/>
          <w:bCs/>
          <w:color w:val="000000" w:themeColor="text1"/>
        </w:rPr>
        <w:t xml:space="preserve">two weeks in advance of </w:t>
      </w:r>
      <w:r w:rsidRPr="00CE1B3E">
        <w:rPr>
          <w:rFonts w:eastAsia="Times New Roman" w:cs="Arial"/>
          <w:bCs/>
          <w:color w:val="000000" w:themeColor="text1"/>
        </w:rPr>
        <w:t>each Board Meeting as held in accordance with the [ORGANISATION]’s Constitution:</w:t>
      </w:r>
    </w:p>
    <w:p w14:paraId="4566624E" w14:textId="76447CAF" w:rsidR="00CE1B3E" w:rsidRPr="00CE1B3E" w:rsidRDefault="00CE1B3E" w:rsidP="00CE1B3E">
      <w:pPr>
        <w:pStyle w:val="ListParagraph"/>
        <w:numPr>
          <w:ilvl w:val="0"/>
          <w:numId w:val="16"/>
        </w:numPr>
        <w:spacing w:before="100" w:beforeAutospacing="1" w:after="100" w:afterAutospacing="1"/>
        <w:outlineLvl w:val="3"/>
        <w:rPr>
          <w:rFonts w:eastAsia="Times New Roman" w:cs="Arial"/>
          <w:bCs/>
          <w:color w:val="000000" w:themeColor="text1"/>
          <w:sz w:val="24"/>
          <w:szCs w:val="24"/>
        </w:rPr>
      </w:pPr>
      <w:r w:rsidRPr="00CE1B3E">
        <w:rPr>
          <w:rFonts w:eastAsia="Times New Roman" w:cs="Arial"/>
          <w:bCs/>
          <w:color w:val="000000" w:themeColor="text1"/>
          <w:sz w:val="24"/>
          <w:szCs w:val="24"/>
        </w:rPr>
        <w:t>Statement of income and expenditure to date for the current financial year.</w:t>
      </w:r>
    </w:p>
    <w:p w14:paraId="22EC3559" w14:textId="56921375" w:rsidR="00CE1B3E" w:rsidRPr="00CE1B3E" w:rsidRDefault="00CE1B3E" w:rsidP="00CE1B3E">
      <w:pPr>
        <w:pStyle w:val="ListParagraph"/>
        <w:numPr>
          <w:ilvl w:val="0"/>
          <w:numId w:val="16"/>
        </w:numPr>
        <w:spacing w:before="100" w:beforeAutospacing="1" w:after="100" w:afterAutospacing="1"/>
        <w:outlineLvl w:val="3"/>
        <w:rPr>
          <w:rFonts w:eastAsia="Times New Roman" w:cs="Arial"/>
          <w:bCs/>
          <w:color w:val="000000" w:themeColor="text1"/>
          <w:sz w:val="24"/>
          <w:szCs w:val="24"/>
        </w:rPr>
      </w:pPr>
      <w:r w:rsidRPr="00CE1B3E">
        <w:rPr>
          <w:rFonts w:eastAsia="Times New Roman" w:cs="Arial"/>
          <w:bCs/>
          <w:color w:val="000000" w:themeColor="text1"/>
          <w:sz w:val="24"/>
          <w:szCs w:val="24"/>
        </w:rPr>
        <w:t xml:space="preserve">Balance sheet for the current </w:t>
      </w:r>
      <w:r w:rsidR="00DA7C7B">
        <w:rPr>
          <w:rFonts w:eastAsia="Times New Roman" w:cs="Arial"/>
          <w:bCs/>
          <w:color w:val="000000" w:themeColor="text1"/>
          <w:sz w:val="24"/>
          <w:szCs w:val="24"/>
        </w:rPr>
        <w:t>financial year, with summary commentary on current and non-current assets liabilities.</w:t>
      </w:r>
    </w:p>
    <w:p w14:paraId="3C704C5F" w14:textId="33BD34B0" w:rsidR="00CE1B3E" w:rsidRPr="00CE1B3E" w:rsidRDefault="00CE1B3E" w:rsidP="00CE1B3E">
      <w:pPr>
        <w:pStyle w:val="ListParagraph"/>
        <w:numPr>
          <w:ilvl w:val="0"/>
          <w:numId w:val="16"/>
        </w:numPr>
        <w:spacing w:before="100" w:beforeAutospacing="1" w:after="100" w:afterAutospacing="1"/>
        <w:outlineLvl w:val="3"/>
        <w:rPr>
          <w:rFonts w:eastAsia="Times New Roman" w:cs="Arial"/>
          <w:bCs/>
          <w:color w:val="000000" w:themeColor="text1"/>
          <w:sz w:val="24"/>
          <w:szCs w:val="24"/>
        </w:rPr>
      </w:pPr>
      <w:r w:rsidRPr="00CE1B3E">
        <w:rPr>
          <w:rFonts w:eastAsia="Times New Roman" w:cs="Arial"/>
          <w:bCs/>
          <w:color w:val="000000" w:themeColor="text1"/>
          <w:sz w:val="24"/>
          <w:szCs w:val="24"/>
        </w:rPr>
        <w:t>Comparison of approved budget against actual, including any commentaries on significant overspend or underspend (above or below 5%).</w:t>
      </w:r>
    </w:p>
    <w:p w14:paraId="082F875F" w14:textId="2294895F" w:rsidR="00CE1B3E" w:rsidRPr="00CE1B3E" w:rsidRDefault="00CE1B3E" w:rsidP="00CE1B3E">
      <w:pPr>
        <w:pStyle w:val="ListParagraph"/>
        <w:numPr>
          <w:ilvl w:val="0"/>
          <w:numId w:val="16"/>
        </w:numPr>
        <w:spacing w:before="100" w:beforeAutospacing="1" w:after="100" w:afterAutospacing="1"/>
        <w:outlineLvl w:val="3"/>
        <w:rPr>
          <w:rFonts w:eastAsia="Times New Roman" w:cs="Arial"/>
          <w:bCs/>
          <w:color w:val="000000" w:themeColor="text1"/>
          <w:sz w:val="24"/>
          <w:szCs w:val="24"/>
        </w:rPr>
      </w:pPr>
      <w:r w:rsidRPr="00CE1B3E">
        <w:rPr>
          <w:rFonts w:eastAsia="Times New Roman" w:cs="Arial"/>
          <w:bCs/>
          <w:color w:val="000000" w:themeColor="text1"/>
          <w:sz w:val="24"/>
          <w:szCs w:val="24"/>
        </w:rPr>
        <w:t>Forecast to the end of the financial year.</w:t>
      </w:r>
    </w:p>
    <w:p w14:paraId="28454768" w14:textId="04D1306F" w:rsidR="00CE1B3E" w:rsidRPr="00CE1B3E" w:rsidRDefault="00CE1B3E" w:rsidP="00CE1B3E">
      <w:pPr>
        <w:pStyle w:val="ListParagraph"/>
        <w:numPr>
          <w:ilvl w:val="0"/>
          <w:numId w:val="16"/>
        </w:numPr>
        <w:spacing w:before="100" w:beforeAutospacing="1" w:after="100" w:afterAutospacing="1"/>
        <w:outlineLvl w:val="3"/>
        <w:rPr>
          <w:rFonts w:eastAsia="Times New Roman" w:cs="Arial"/>
          <w:bCs/>
          <w:color w:val="000000" w:themeColor="text1"/>
          <w:sz w:val="24"/>
          <w:szCs w:val="24"/>
        </w:rPr>
      </w:pPr>
      <w:r w:rsidRPr="00CE1B3E">
        <w:rPr>
          <w:rFonts w:eastAsia="Times New Roman" w:cs="Arial"/>
          <w:bCs/>
          <w:color w:val="000000" w:themeColor="text1"/>
          <w:sz w:val="24"/>
          <w:szCs w:val="24"/>
        </w:rPr>
        <w:t xml:space="preserve">Cash flow statement. </w:t>
      </w:r>
    </w:p>
    <w:p w14:paraId="31B439B6" w14:textId="6A16BE7A" w:rsidR="00CE1B3E" w:rsidRDefault="00CE1B3E" w:rsidP="00CE1B3E">
      <w:pPr>
        <w:pStyle w:val="ListParagraph"/>
        <w:numPr>
          <w:ilvl w:val="0"/>
          <w:numId w:val="16"/>
        </w:numPr>
        <w:spacing w:before="100" w:beforeAutospacing="1" w:after="100" w:afterAutospacing="1"/>
        <w:outlineLvl w:val="3"/>
        <w:rPr>
          <w:rFonts w:eastAsia="Times New Roman" w:cs="Arial"/>
          <w:bCs/>
          <w:color w:val="000000" w:themeColor="text1"/>
          <w:sz w:val="24"/>
          <w:szCs w:val="24"/>
        </w:rPr>
      </w:pPr>
      <w:r w:rsidRPr="00CE1B3E">
        <w:rPr>
          <w:rFonts w:eastAsia="Times New Roman" w:cs="Arial"/>
          <w:bCs/>
          <w:color w:val="000000" w:themeColor="text1"/>
          <w:sz w:val="24"/>
          <w:szCs w:val="24"/>
        </w:rPr>
        <w:t xml:space="preserve">An up to date download of the current bank account details. </w:t>
      </w:r>
    </w:p>
    <w:p w14:paraId="2AEF1594" w14:textId="5EFB8BE6" w:rsidR="009A49D6" w:rsidRDefault="009A49D6" w:rsidP="00987941">
      <w:pPr>
        <w:spacing w:before="100" w:beforeAutospacing="1" w:after="100" w:afterAutospacing="1"/>
        <w:outlineLvl w:val="3"/>
        <w:rPr>
          <w:rFonts w:eastAsia="Times New Roman" w:cs="Arial"/>
          <w:bCs/>
          <w:color w:val="000000" w:themeColor="text1"/>
        </w:rPr>
      </w:pPr>
      <w:r>
        <w:rPr>
          <w:rFonts w:eastAsia="Times New Roman" w:cs="Arial"/>
          <w:bCs/>
          <w:color w:val="000000" w:themeColor="text1"/>
        </w:rPr>
        <w:t xml:space="preserve">Internal financial reports are Confidential. </w:t>
      </w:r>
    </w:p>
    <w:p w14:paraId="021DA596" w14:textId="77777777" w:rsidR="009A49D6" w:rsidRDefault="009A49D6" w:rsidP="009A49D6">
      <w:pPr>
        <w:spacing w:before="100" w:beforeAutospacing="1" w:after="100" w:afterAutospacing="1"/>
        <w:outlineLvl w:val="3"/>
        <w:rPr>
          <w:rFonts w:eastAsia="Times New Roman" w:cs="Arial"/>
          <w:bCs/>
          <w:color w:val="000000" w:themeColor="text1"/>
        </w:rPr>
      </w:pPr>
      <w:r>
        <w:rPr>
          <w:rFonts w:eastAsia="Times New Roman" w:cs="Arial"/>
          <w:bCs/>
          <w:color w:val="000000" w:themeColor="text1"/>
        </w:rPr>
        <w:t>The Board may request through the CEO that the [ORGANISATION]’s accountants are present at any Board meeting to present the financial reports.  The CEO may not unreasonably refuse that request.</w:t>
      </w:r>
    </w:p>
    <w:p w14:paraId="44744305" w14:textId="77777777" w:rsidR="009A49D6" w:rsidRPr="00987941" w:rsidRDefault="009A49D6" w:rsidP="00987941">
      <w:pPr>
        <w:spacing w:before="100" w:beforeAutospacing="1" w:after="100" w:afterAutospacing="1"/>
        <w:outlineLvl w:val="3"/>
        <w:rPr>
          <w:rFonts w:eastAsia="Times New Roman" w:cs="Arial"/>
          <w:bCs/>
          <w:color w:val="000000" w:themeColor="text1"/>
        </w:rPr>
      </w:pPr>
    </w:p>
    <w:p w14:paraId="42F51950" w14:textId="53AA60A3" w:rsidR="003559EF" w:rsidRPr="000F780E" w:rsidRDefault="00391521" w:rsidP="003559EF">
      <w:pPr>
        <w:spacing w:before="100" w:beforeAutospacing="1" w:after="100" w:afterAutospacing="1"/>
        <w:outlineLvl w:val="3"/>
        <w:rPr>
          <w:rFonts w:eastAsia="Times New Roman" w:cs="Times New Roman"/>
          <w:b/>
          <w:bCs/>
          <w:color w:val="000000" w:themeColor="text1"/>
          <w:sz w:val="36"/>
          <w:szCs w:val="36"/>
        </w:rPr>
      </w:pPr>
      <w:r w:rsidRPr="000F780E">
        <w:rPr>
          <w:rFonts w:eastAsia="Times New Roman" w:cs="Arial"/>
          <w:b/>
          <w:bCs/>
          <w:color w:val="000000" w:themeColor="text1"/>
          <w:sz w:val="36"/>
          <w:szCs w:val="36"/>
        </w:rPr>
        <w:lastRenderedPageBreak/>
        <w:t>4</w:t>
      </w:r>
      <w:r w:rsidR="003559EF" w:rsidRPr="000F780E">
        <w:rPr>
          <w:rFonts w:eastAsia="Times New Roman" w:cs="Arial"/>
          <w:b/>
          <w:bCs/>
          <w:color w:val="000000" w:themeColor="text1"/>
          <w:sz w:val="36"/>
          <w:szCs w:val="36"/>
        </w:rPr>
        <w:t xml:space="preserve">. </w:t>
      </w:r>
      <w:r w:rsidR="00987941">
        <w:rPr>
          <w:rFonts w:eastAsia="Times New Roman" w:cs="Arial"/>
          <w:b/>
          <w:bCs/>
          <w:color w:val="000000" w:themeColor="text1"/>
          <w:sz w:val="36"/>
          <w:szCs w:val="36"/>
        </w:rPr>
        <w:t>RESPONSIBILITIES</w:t>
      </w:r>
    </w:p>
    <w:p w14:paraId="2CFF78E0" w14:textId="269B1BFC" w:rsidR="000F603D" w:rsidRPr="000F603D" w:rsidRDefault="000F603D" w:rsidP="000F603D">
      <w:pPr>
        <w:spacing w:before="100" w:beforeAutospacing="1" w:after="100" w:afterAutospacing="1"/>
        <w:rPr>
          <w:rFonts w:cs="Times New Roman"/>
          <w:b/>
          <w:color w:val="000000" w:themeColor="text1"/>
          <w:sz w:val="28"/>
          <w:szCs w:val="28"/>
        </w:rPr>
      </w:pPr>
      <w:r w:rsidRPr="000F603D">
        <w:rPr>
          <w:rFonts w:cs="Times New Roman"/>
          <w:b/>
          <w:color w:val="000000" w:themeColor="text1"/>
          <w:sz w:val="28"/>
          <w:szCs w:val="28"/>
        </w:rPr>
        <w:t>4.1</w:t>
      </w:r>
      <w:r w:rsidRPr="000F603D">
        <w:rPr>
          <w:rFonts w:cs="Times New Roman"/>
          <w:b/>
          <w:color w:val="000000" w:themeColor="text1"/>
          <w:sz w:val="28"/>
          <w:szCs w:val="28"/>
        </w:rPr>
        <w:tab/>
        <w:t>CEO Responsibility</w:t>
      </w:r>
    </w:p>
    <w:p w14:paraId="2792988C" w14:textId="41E236DD" w:rsidR="000F603D" w:rsidRDefault="000F603D" w:rsidP="000F603D">
      <w:pPr>
        <w:pStyle w:val="ListParagraph"/>
        <w:numPr>
          <w:ilvl w:val="0"/>
          <w:numId w:val="17"/>
        </w:numPr>
        <w:spacing w:before="100" w:beforeAutospacing="1" w:after="100" w:afterAutospacing="1"/>
        <w:rPr>
          <w:rFonts w:cs="Times New Roman"/>
          <w:color w:val="000000" w:themeColor="text1"/>
          <w:sz w:val="24"/>
          <w:szCs w:val="24"/>
        </w:rPr>
      </w:pPr>
      <w:r w:rsidRPr="000F603D">
        <w:rPr>
          <w:rFonts w:cs="Times New Roman"/>
          <w:color w:val="000000" w:themeColor="text1"/>
          <w:sz w:val="24"/>
          <w:szCs w:val="24"/>
        </w:rPr>
        <w:t>The CEO is responsible for</w:t>
      </w:r>
      <w:r>
        <w:rPr>
          <w:rFonts w:cs="Times New Roman"/>
          <w:color w:val="000000" w:themeColor="text1"/>
          <w:sz w:val="24"/>
          <w:szCs w:val="24"/>
        </w:rPr>
        <w:t xml:space="preserve"> providing this Policy to:</w:t>
      </w:r>
    </w:p>
    <w:p w14:paraId="56808A43" w14:textId="6558B914" w:rsidR="003559EF" w:rsidRDefault="000F603D" w:rsidP="000F603D">
      <w:pPr>
        <w:pStyle w:val="ListParagraph"/>
        <w:numPr>
          <w:ilvl w:val="1"/>
          <w:numId w:val="17"/>
        </w:numPr>
        <w:spacing w:before="100" w:beforeAutospacing="1" w:after="100" w:afterAutospacing="1"/>
        <w:rPr>
          <w:rFonts w:cs="Times New Roman"/>
          <w:color w:val="000000" w:themeColor="text1"/>
          <w:sz w:val="24"/>
          <w:szCs w:val="24"/>
        </w:rPr>
      </w:pPr>
      <w:r w:rsidRPr="000F603D">
        <w:rPr>
          <w:rFonts w:cs="Times New Roman"/>
          <w:color w:val="000000" w:themeColor="text1"/>
          <w:sz w:val="24"/>
          <w:szCs w:val="24"/>
        </w:rPr>
        <w:t xml:space="preserve">Board members when taking up their roles and </w:t>
      </w:r>
      <w:r w:rsidR="00FE49D8">
        <w:rPr>
          <w:rFonts w:cs="Times New Roman"/>
          <w:color w:val="000000" w:themeColor="text1"/>
          <w:sz w:val="24"/>
          <w:szCs w:val="24"/>
        </w:rPr>
        <w:t>making relevant content known a</w:t>
      </w:r>
      <w:r w:rsidRPr="000F603D">
        <w:rPr>
          <w:rFonts w:cs="Times New Roman"/>
          <w:color w:val="000000" w:themeColor="text1"/>
          <w:sz w:val="24"/>
          <w:szCs w:val="24"/>
        </w:rPr>
        <w:t>t each Board meeting.</w:t>
      </w:r>
    </w:p>
    <w:p w14:paraId="2C074AA8" w14:textId="124294EC" w:rsidR="000F603D" w:rsidRDefault="000F603D" w:rsidP="000F603D">
      <w:pPr>
        <w:pStyle w:val="ListParagraph"/>
        <w:numPr>
          <w:ilvl w:val="1"/>
          <w:numId w:val="17"/>
        </w:numPr>
        <w:spacing w:before="100" w:beforeAutospacing="1" w:after="100" w:afterAutospacing="1"/>
        <w:rPr>
          <w:rFonts w:cs="Times New Roman"/>
          <w:color w:val="000000" w:themeColor="text1"/>
          <w:sz w:val="24"/>
          <w:szCs w:val="24"/>
        </w:rPr>
      </w:pPr>
      <w:r>
        <w:rPr>
          <w:rFonts w:cs="Times New Roman"/>
          <w:color w:val="000000" w:themeColor="text1"/>
          <w:sz w:val="24"/>
          <w:szCs w:val="24"/>
        </w:rPr>
        <w:t>The [ORGANISATION’s accountants and auditor.</w:t>
      </w:r>
    </w:p>
    <w:p w14:paraId="1F57D97C" w14:textId="21BBC589" w:rsidR="000F603D" w:rsidRDefault="000F603D" w:rsidP="000F603D">
      <w:pPr>
        <w:pStyle w:val="ListParagraph"/>
        <w:numPr>
          <w:ilvl w:val="1"/>
          <w:numId w:val="17"/>
        </w:numPr>
        <w:spacing w:before="100" w:beforeAutospacing="1" w:after="100" w:afterAutospacing="1"/>
        <w:rPr>
          <w:rFonts w:cs="Times New Roman"/>
          <w:color w:val="000000" w:themeColor="text1"/>
          <w:sz w:val="24"/>
          <w:szCs w:val="24"/>
        </w:rPr>
      </w:pPr>
      <w:r>
        <w:rPr>
          <w:rFonts w:cs="Times New Roman"/>
          <w:color w:val="000000" w:themeColor="text1"/>
          <w:sz w:val="24"/>
          <w:szCs w:val="24"/>
        </w:rPr>
        <w:t>The [ORGANISATION]’s CFO or book keeper or accounts payable/receivable officer.</w:t>
      </w:r>
    </w:p>
    <w:p w14:paraId="3B95ED37" w14:textId="7439131B" w:rsidR="000F603D" w:rsidRDefault="000F603D" w:rsidP="000F603D">
      <w:pPr>
        <w:pStyle w:val="ListParagraph"/>
        <w:numPr>
          <w:ilvl w:val="0"/>
          <w:numId w:val="17"/>
        </w:numPr>
        <w:spacing w:before="100" w:beforeAutospacing="1" w:after="100" w:afterAutospacing="1"/>
        <w:rPr>
          <w:rFonts w:cs="Times New Roman"/>
          <w:color w:val="000000" w:themeColor="text1"/>
          <w:sz w:val="24"/>
          <w:szCs w:val="24"/>
        </w:rPr>
      </w:pPr>
      <w:r>
        <w:rPr>
          <w:rFonts w:cs="Times New Roman"/>
          <w:color w:val="000000" w:themeColor="text1"/>
          <w:sz w:val="24"/>
          <w:szCs w:val="24"/>
        </w:rPr>
        <w:t xml:space="preserve">The CEO is responsible for sourcing professional </w:t>
      </w:r>
      <w:r w:rsidR="00120204">
        <w:rPr>
          <w:rFonts w:cs="Times New Roman"/>
          <w:color w:val="000000" w:themeColor="text1"/>
          <w:sz w:val="24"/>
          <w:szCs w:val="24"/>
        </w:rPr>
        <w:t xml:space="preserve">financial governance training for </w:t>
      </w:r>
      <w:r>
        <w:rPr>
          <w:rFonts w:cs="Times New Roman"/>
          <w:color w:val="000000" w:themeColor="text1"/>
          <w:sz w:val="24"/>
          <w:szCs w:val="24"/>
        </w:rPr>
        <w:t xml:space="preserve"> Board members. The CEO may not provide that training him/herself or </w:t>
      </w:r>
      <w:r w:rsidR="00FE49D8">
        <w:rPr>
          <w:rFonts w:cs="Times New Roman"/>
          <w:color w:val="000000" w:themeColor="text1"/>
          <w:sz w:val="24"/>
          <w:szCs w:val="24"/>
        </w:rPr>
        <w:t>have the training provided</w:t>
      </w:r>
      <w:r>
        <w:rPr>
          <w:rFonts w:cs="Times New Roman"/>
          <w:color w:val="000000" w:themeColor="text1"/>
          <w:sz w:val="24"/>
          <w:szCs w:val="24"/>
        </w:rPr>
        <w:t xml:space="preserve"> through any person in a family or domestic situation with a staff member of the [ORGANISATION].</w:t>
      </w:r>
    </w:p>
    <w:p w14:paraId="7EC24A0C" w14:textId="2AB69C2F" w:rsidR="000F603D" w:rsidRPr="00FE49D8" w:rsidRDefault="00FE49D8" w:rsidP="00FE49D8">
      <w:pPr>
        <w:spacing w:before="100" w:beforeAutospacing="1" w:after="100" w:afterAutospacing="1"/>
        <w:rPr>
          <w:rFonts w:cs="Times New Roman"/>
          <w:b/>
          <w:color w:val="000000" w:themeColor="text1"/>
          <w:sz w:val="28"/>
          <w:szCs w:val="28"/>
        </w:rPr>
      </w:pPr>
      <w:r w:rsidRPr="00FE49D8">
        <w:rPr>
          <w:rFonts w:cs="Times New Roman"/>
          <w:b/>
          <w:color w:val="000000" w:themeColor="text1"/>
          <w:sz w:val="28"/>
          <w:szCs w:val="28"/>
        </w:rPr>
        <w:t>4.2</w:t>
      </w:r>
      <w:r w:rsidRPr="00FE49D8">
        <w:rPr>
          <w:rFonts w:cs="Times New Roman"/>
          <w:b/>
          <w:color w:val="000000" w:themeColor="text1"/>
          <w:sz w:val="28"/>
          <w:szCs w:val="28"/>
        </w:rPr>
        <w:tab/>
        <w:t>Board Member Responsibility</w:t>
      </w:r>
    </w:p>
    <w:p w14:paraId="5C09196B" w14:textId="363FFDB4" w:rsidR="00FE49D8" w:rsidRPr="00421F4E" w:rsidRDefault="00986841" w:rsidP="00FE49D8">
      <w:pPr>
        <w:spacing w:before="100" w:beforeAutospacing="1" w:after="100" w:afterAutospacing="1"/>
        <w:rPr>
          <w:rFonts w:cs="Times New Roman"/>
          <w:color w:val="000000" w:themeColor="text1"/>
        </w:rPr>
      </w:pPr>
      <w:r w:rsidRPr="00421F4E">
        <w:rPr>
          <w:rFonts w:cs="Times New Roman"/>
          <w:color w:val="000000" w:themeColor="text1"/>
        </w:rPr>
        <w:t>Board members are responsible for:</w:t>
      </w:r>
    </w:p>
    <w:p w14:paraId="4FF4A214" w14:textId="02781C17" w:rsidR="00986841" w:rsidRPr="00421F4E" w:rsidRDefault="00986841" w:rsidP="00986841">
      <w:pPr>
        <w:pStyle w:val="ListParagraph"/>
        <w:numPr>
          <w:ilvl w:val="0"/>
          <w:numId w:val="18"/>
        </w:numPr>
        <w:spacing w:before="100" w:beforeAutospacing="1" w:after="100" w:afterAutospacing="1"/>
        <w:rPr>
          <w:rFonts w:cs="Times New Roman"/>
          <w:color w:val="000000" w:themeColor="text1"/>
          <w:sz w:val="24"/>
          <w:szCs w:val="24"/>
        </w:rPr>
      </w:pPr>
      <w:r w:rsidRPr="00421F4E">
        <w:rPr>
          <w:rFonts w:cs="Times New Roman"/>
          <w:color w:val="000000" w:themeColor="text1"/>
          <w:sz w:val="24"/>
          <w:szCs w:val="24"/>
        </w:rPr>
        <w:t>Engaging with financial governance training.</w:t>
      </w:r>
    </w:p>
    <w:p w14:paraId="029AA9FE" w14:textId="57067B19" w:rsidR="00986841" w:rsidRPr="00421F4E" w:rsidRDefault="00986841" w:rsidP="00986841">
      <w:pPr>
        <w:pStyle w:val="ListParagraph"/>
        <w:numPr>
          <w:ilvl w:val="0"/>
          <w:numId w:val="18"/>
        </w:numPr>
        <w:spacing w:before="100" w:beforeAutospacing="1" w:after="100" w:afterAutospacing="1"/>
        <w:rPr>
          <w:rFonts w:cs="Times New Roman"/>
          <w:color w:val="000000" w:themeColor="text1"/>
          <w:sz w:val="24"/>
          <w:szCs w:val="24"/>
        </w:rPr>
      </w:pPr>
      <w:r w:rsidRPr="00421F4E">
        <w:rPr>
          <w:rFonts w:cs="Times New Roman"/>
          <w:color w:val="000000" w:themeColor="text1"/>
          <w:sz w:val="24"/>
          <w:szCs w:val="24"/>
        </w:rPr>
        <w:t>Maintaining confidentiality on internal financial reports.</w:t>
      </w:r>
    </w:p>
    <w:p w14:paraId="276C4FD4" w14:textId="62AE01BE" w:rsidR="006E7D63" w:rsidRPr="000F780E" w:rsidRDefault="006E7D63" w:rsidP="003559EF">
      <w:pPr>
        <w:spacing w:before="100" w:beforeAutospacing="1" w:after="100" w:afterAutospacing="1"/>
        <w:outlineLvl w:val="3"/>
        <w:rPr>
          <w:rFonts w:eastAsia="Times New Roman" w:cs="Arial"/>
          <w:b/>
          <w:bCs/>
          <w:color w:val="000000" w:themeColor="text1"/>
          <w:sz w:val="36"/>
          <w:szCs w:val="36"/>
        </w:rPr>
      </w:pPr>
      <w:r w:rsidRPr="000F780E">
        <w:rPr>
          <w:rFonts w:eastAsia="Times New Roman" w:cs="Arial"/>
          <w:b/>
          <w:bCs/>
          <w:color w:val="000000" w:themeColor="text1"/>
          <w:sz w:val="36"/>
          <w:szCs w:val="36"/>
        </w:rPr>
        <w:t>5.</w:t>
      </w:r>
      <w:r w:rsidR="009038AC" w:rsidRPr="000F780E">
        <w:rPr>
          <w:rFonts w:eastAsia="Times New Roman" w:cs="Arial"/>
          <w:b/>
          <w:bCs/>
          <w:color w:val="000000" w:themeColor="text1"/>
          <w:sz w:val="36"/>
          <w:szCs w:val="36"/>
        </w:rPr>
        <w:t xml:space="preserve"> </w:t>
      </w:r>
      <w:r w:rsidRPr="000F780E">
        <w:rPr>
          <w:rFonts w:eastAsia="Times New Roman" w:cs="Arial"/>
          <w:b/>
          <w:bCs/>
          <w:color w:val="000000" w:themeColor="text1"/>
          <w:sz w:val="36"/>
          <w:szCs w:val="36"/>
        </w:rPr>
        <w:t>RECORD KEEPING</w:t>
      </w:r>
    </w:p>
    <w:p w14:paraId="72822F44" w14:textId="5F10B6FD" w:rsidR="006E7D63" w:rsidRPr="009B1D5A" w:rsidRDefault="000F780E" w:rsidP="003559EF">
      <w:pPr>
        <w:spacing w:before="100" w:beforeAutospacing="1" w:after="100" w:afterAutospacing="1"/>
        <w:outlineLvl w:val="3"/>
        <w:rPr>
          <w:rFonts w:eastAsia="Times New Roman" w:cs="Arial"/>
          <w:bCs/>
          <w:color w:val="000000" w:themeColor="text1"/>
        </w:rPr>
      </w:pPr>
      <w:r w:rsidRPr="009B1D5A">
        <w:rPr>
          <w:rFonts w:eastAsia="Times New Roman" w:cs="Arial"/>
          <w:bCs/>
          <w:color w:val="000000" w:themeColor="text1"/>
        </w:rPr>
        <w:t>[ORGANISATION]</w:t>
      </w:r>
      <w:r w:rsidR="00421F4E" w:rsidRPr="009B1D5A">
        <w:rPr>
          <w:rFonts w:eastAsia="Times New Roman" w:cs="Arial"/>
          <w:bCs/>
          <w:color w:val="000000" w:themeColor="text1"/>
        </w:rPr>
        <w:t xml:space="preserve"> will:</w:t>
      </w:r>
    </w:p>
    <w:p w14:paraId="45FB8D64" w14:textId="198DC702" w:rsidR="00421F4E" w:rsidRPr="009B1D5A" w:rsidRDefault="00421F4E" w:rsidP="009B1D5A">
      <w:pPr>
        <w:pStyle w:val="ListParagraph"/>
        <w:numPr>
          <w:ilvl w:val="0"/>
          <w:numId w:val="19"/>
        </w:numPr>
        <w:spacing w:before="100" w:beforeAutospacing="1" w:after="100" w:afterAutospacing="1"/>
        <w:outlineLvl w:val="3"/>
        <w:rPr>
          <w:rFonts w:eastAsia="Times New Roman" w:cs="Arial"/>
          <w:bCs/>
          <w:color w:val="000000" w:themeColor="text1"/>
          <w:sz w:val="24"/>
          <w:szCs w:val="24"/>
        </w:rPr>
      </w:pPr>
      <w:r w:rsidRPr="009B1D5A">
        <w:rPr>
          <w:rFonts w:eastAsia="Times New Roman" w:cs="Arial"/>
          <w:bCs/>
          <w:color w:val="000000" w:themeColor="text1"/>
          <w:sz w:val="24"/>
          <w:szCs w:val="24"/>
        </w:rPr>
        <w:t>Comply with legal requirements for the duration of storage of financial records</w:t>
      </w:r>
      <w:r w:rsidR="009B1D5A" w:rsidRPr="009B1D5A">
        <w:rPr>
          <w:rFonts w:eastAsia="Times New Roman" w:cs="Arial"/>
          <w:bCs/>
          <w:color w:val="000000" w:themeColor="text1"/>
          <w:sz w:val="24"/>
          <w:szCs w:val="24"/>
        </w:rPr>
        <w:t>.</w:t>
      </w:r>
    </w:p>
    <w:p w14:paraId="0119479F" w14:textId="77777777" w:rsidR="00133155" w:rsidRDefault="009B1D5A" w:rsidP="009B1D5A">
      <w:pPr>
        <w:pStyle w:val="ListParagraph"/>
        <w:numPr>
          <w:ilvl w:val="0"/>
          <w:numId w:val="19"/>
        </w:numPr>
        <w:spacing w:before="100" w:beforeAutospacing="1" w:after="100" w:afterAutospacing="1"/>
        <w:outlineLvl w:val="3"/>
        <w:rPr>
          <w:rFonts w:eastAsia="Times New Roman" w:cs="Arial"/>
          <w:bCs/>
          <w:color w:val="000000" w:themeColor="text1"/>
          <w:sz w:val="24"/>
          <w:szCs w:val="24"/>
        </w:rPr>
      </w:pPr>
      <w:r w:rsidRPr="009B1D5A">
        <w:rPr>
          <w:rFonts w:eastAsia="Times New Roman" w:cs="Arial"/>
          <w:bCs/>
          <w:color w:val="000000" w:themeColor="text1"/>
          <w:sz w:val="24"/>
          <w:szCs w:val="24"/>
        </w:rPr>
        <w:t>Store</w:t>
      </w:r>
      <w:r w:rsidR="00133155">
        <w:rPr>
          <w:rFonts w:eastAsia="Times New Roman" w:cs="Arial"/>
          <w:bCs/>
          <w:color w:val="000000" w:themeColor="text1"/>
          <w:sz w:val="24"/>
          <w:szCs w:val="24"/>
        </w:rPr>
        <w:t>:</w:t>
      </w:r>
    </w:p>
    <w:p w14:paraId="152DCFE8" w14:textId="72D5A699" w:rsidR="009B1D5A" w:rsidRDefault="00133155" w:rsidP="00DA7C7B">
      <w:pPr>
        <w:pStyle w:val="ListParagraph"/>
        <w:numPr>
          <w:ilvl w:val="1"/>
          <w:numId w:val="19"/>
        </w:numPr>
        <w:spacing w:before="100" w:beforeAutospacing="1" w:after="100" w:afterAutospacing="1"/>
        <w:outlineLvl w:val="3"/>
        <w:rPr>
          <w:rFonts w:eastAsia="Times New Roman" w:cs="Arial"/>
          <w:bCs/>
          <w:color w:val="000000" w:themeColor="text1"/>
          <w:sz w:val="24"/>
          <w:szCs w:val="24"/>
        </w:rPr>
      </w:pPr>
      <w:r w:rsidRPr="00DA7C7B">
        <w:rPr>
          <w:rFonts w:eastAsia="Times New Roman" w:cs="Arial"/>
          <w:b/>
          <w:bCs/>
          <w:color w:val="000000" w:themeColor="text1"/>
          <w:sz w:val="24"/>
          <w:szCs w:val="24"/>
        </w:rPr>
        <w:t>I</w:t>
      </w:r>
      <w:r w:rsidR="009B1D5A" w:rsidRPr="00DA7C7B">
        <w:rPr>
          <w:rFonts w:eastAsia="Times New Roman" w:cs="Arial"/>
          <w:b/>
          <w:bCs/>
          <w:color w:val="000000" w:themeColor="text1"/>
          <w:sz w:val="24"/>
          <w:szCs w:val="24"/>
        </w:rPr>
        <w:t>nternal financial reports</w:t>
      </w:r>
      <w:r w:rsidR="009B1D5A" w:rsidRPr="009B1D5A">
        <w:rPr>
          <w:rFonts w:eastAsia="Times New Roman" w:cs="Arial"/>
          <w:bCs/>
          <w:color w:val="000000" w:themeColor="text1"/>
          <w:sz w:val="24"/>
          <w:szCs w:val="24"/>
        </w:rPr>
        <w:t xml:space="preserve"> presented to Board Meeting with the Minutes of the relevant Board meeting.</w:t>
      </w:r>
    </w:p>
    <w:p w14:paraId="0CB516B4" w14:textId="2E876074" w:rsidR="00133155" w:rsidRDefault="00133155" w:rsidP="00DA7C7B">
      <w:pPr>
        <w:pStyle w:val="ListParagraph"/>
        <w:numPr>
          <w:ilvl w:val="1"/>
          <w:numId w:val="19"/>
        </w:numPr>
        <w:spacing w:before="100" w:beforeAutospacing="1" w:after="100" w:afterAutospacing="1"/>
        <w:outlineLvl w:val="3"/>
        <w:rPr>
          <w:rFonts w:eastAsia="Times New Roman" w:cs="Arial"/>
          <w:bCs/>
          <w:color w:val="000000" w:themeColor="text1"/>
          <w:sz w:val="24"/>
          <w:szCs w:val="24"/>
        </w:rPr>
      </w:pPr>
      <w:r w:rsidRPr="00DA7C7B">
        <w:rPr>
          <w:rFonts w:eastAsia="Times New Roman" w:cs="Arial"/>
          <w:b/>
          <w:bCs/>
          <w:color w:val="000000" w:themeColor="text1"/>
          <w:sz w:val="24"/>
          <w:szCs w:val="24"/>
        </w:rPr>
        <w:t>General ledger records</w:t>
      </w:r>
      <w:r>
        <w:rPr>
          <w:rFonts w:eastAsia="Times New Roman" w:cs="Arial"/>
          <w:bCs/>
          <w:color w:val="000000" w:themeColor="text1"/>
          <w:sz w:val="24"/>
          <w:szCs w:val="24"/>
        </w:rPr>
        <w:t xml:space="preserve"> </w:t>
      </w:r>
      <w:r w:rsidRPr="009B1D5A">
        <w:rPr>
          <w:rFonts w:eastAsia="Times New Roman" w:cs="Arial"/>
          <w:bCs/>
          <w:color w:val="000000" w:themeColor="text1"/>
          <w:sz w:val="24"/>
          <w:szCs w:val="24"/>
        </w:rPr>
        <w:t>in a suitable format and organisational form to allow efficient retrieval by authorised persons</w:t>
      </w:r>
      <w:r>
        <w:rPr>
          <w:rFonts w:eastAsia="Times New Roman" w:cs="Arial"/>
          <w:bCs/>
          <w:color w:val="000000" w:themeColor="text1"/>
          <w:sz w:val="24"/>
          <w:szCs w:val="24"/>
        </w:rPr>
        <w:t>.</w:t>
      </w:r>
    </w:p>
    <w:p w14:paraId="4482BA49" w14:textId="306377EC" w:rsidR="00DA7C7B" w:rsidRPr="009B1D5A" w:rsidRDefault="00DA7C7B" w:rsidP="00DA7C7B">
      <w:pPr>
        <w:pStyle w:val="ListParagraph"/>
        <w:numPr>
          <w:ilvl w:val="1"/>
          <w:numId w:val="19"/>
        </w:numPr>
        <w:spacing w:before="100" w:beforeAutospacing="1" w:after="100" w:afterAutospacing="1"/>
        <w:outlineLvl w:val="3"/>
        <w:rPr>
          <w:rFonts w:eastAsia="Times New Roman" w:cs="Arial"/>
          <w:bCs/>
          <w:color w:val="000000" w:themeColor="text1"/>
          <w:sz w:val="24"/>
          <w:szCs w:val="24"/>
        </w:rPr>
      </w:pPr>
      <w:r w:rsidRPr="00DA7C7B">
        <w:rPr>
          <w:rFonts w:eastAsia="Times New Roman" w:cs="Arial"/>
          <w:b/>
          <w:bCs/>
          <w:color w:val="000000" w:themeColor="text1"/>
          <w:sz w:val="24"/>
          <w:szCs w:val="24"/>
        </w:rPr>
        <w:t>Bank statements</w:t>
      </w:r>
      <w:r>
        <w:rPr>
          <w:rFonts w:eastAsia="Times New Roman" w:cs="Arial"/>
          <w:bCs/>
          <w:color w:val="000000" w:themeColor="text1"/>
          <w:sz w:val="24"/>
          <w:szCs w:val="24"/>
        </w:rPr>
        <w:t xml:space="preserve"> </w:t>
      </w:r>
      <w:r w:rsidRPr="009B1D5A">
        <w:rPr>
          <w:rFonts w:eastAsia="Times New Roman" w:cs="Arial"/>
          <w:bCs/>
          <w:color w:val="000000" w:themeColor="text1"/>
          <w:sz w:val="24"/>
          <w:szCs w:val="24"/>
        </w:rPr>
        <w:t>in a suitable format and organisational form to allow efficient retrieval by authorised persons</w:t>
      </w:r>
      <w:r>
        <w:rPr>
          <w:rFonts w:eastAsia="Times New Roman" w:cs="Arial"/>
          <w:bCs/>
          <w:color w:val="000000" w:themeColor="text1"/>
          <w:sz w:val="24"/>
          <w:szCs w:val="24"/>
        </w:rPr>
        <w:t>.</w:t>
      </w:r>
    </w:p>
    <w:p w14:paraId="1F48F04A" w14:textId="28BD4727" w:rsidR="00421F4E" w:rsidRPr="009B1D5A" w:rsidRDefault="00133155" w:rsidP="00DA7C7B">
      <w:pPr>
        <w:pStyle w:val="ListParagraph"/>
        <w:numPr>
          <w:ilvl w:val="1"/>
          <w:numId w:val="19"/>
        </w:numPr>
        <w:spacing w:before="100" w:beforeAutospacing="1" w:after="100" w:afterAutospacing="1"/>
        <w:outlineLvl w:val="3"/>
        <w:rPr>
          <w:rFonts w:asciiTheme="minorHAnsi" w:eastAsia="Times New Roman" w:hAnsiTheme="minorHAnsi" w:cs="Arial"/>
          <w:b/>
          <w:bCs/>
          <w:color w:val="000000" w:themeColor="text1"/>
          <w:sz w:val="24"/>
          <w:szCs w:val="24"/>
        </w:rPr>
      </w:pPr>
      <w:r w:rsidRPr="00DA7C7B">
        <w:rPr>
          <w:rFonts w:eastAsia="Times New Roman" w:cs="Arial"/>
          <w:b/>
          <w:bCs/>
          <w:color w:val="000000" w:themeColor="text1"/>
          <w:sz w:val="24"/>
          <w:szCs w:val="24"/>
        </w:rPr>
        <w:t>I</w:t>
      </w:r>
      <w:r w:rsidR="00421F4E" w:rsidRPr="00DA7C7B">
        <w:rPr>
          <w:rFonts w:eastAsia="Times New Roman" w:cs="Arial"/>
          <w:b/>
          <w:bCs/>
          <w:color w:val="000000" w:themeColor="text1"/>
          <w:sz w:val="24"/>
          <w:szCs w:val="24"/>
        </w:rPr>
        <w:t xml:space="preserve">nvoices and payment </w:t>
      </w:r>
      <w:r w:rsidRPr="00DA7C7B">
        <w:rPr>
          <w:rFonts w:eastAsia="Times New Roman" w:cs="Arial"/>
          <w:b/>
          <w:bCs/>
          <w:color w:val="000000" w:themeColor="text1"/>
          <w:sz w:val="24"/>
          <w:szCs w:val="24"/>
        </w:rPr>
        <w:t>records</w:t>
      </w:r>
      <w:r>
        <w:rPr>
          <w:rFonts w:eastAsia="Times New Roman" w:cs="Arial"/>
          <w:bCs/>
          <w:color w:val="000000" w:themeColor="text1"/>
          <w:sz w:val="24"/>
          <w:szCs w:val="24"/>
        </w:rPr>
        <w:t xml:space="preserve"> (including any authorised petty cash payments)</w:t>
      </w:r>
      <w:r w:rsidR="00421F4E" w:rsidRPr="009B1D5A">
        <w:rPr>
          <w:rFonts w:eastAsia="Times New Roman" w:cs="Arial"/>
          <w:bCs/>
          <w:color w:val="000000" w:themeColor="text1"/>
          <w:sz w:val="24"/>
          <w:szCs w:val="24"/>
        </w:rPr>
        <w:t xml:space="preserve">, including employment </w:t>
      </w:r>
      <w:r w:rsidR="009B1D5A" w:rsidRPr="009B1D5A">
        <w:rPr>
          <w:rFonts w:eastAsia="Times New Roman" w:cs="Arial"/>
          <w:bCs/>
          <w:color w:val="000000" w:themeColor="text1"/>
          <w:sz w:val="24"/>
          <w:szCs w:val="24"/>
        </w:rPr>
        <w:t xml:space="preserve">(full time, part time, casual, contractors) contracts in a suitable format and organisational form to allow efficient retrieval by authorised persons. </w:t>
      </w:r>
    </w:p>
    <w:p w14:paraId="2A042CB6" w14:textId="78D35067" w:rsidR="009B1D5A" w:rsidRPr="009B1D5A" w:rsidRDefault="00133155" w:rsidP="00DA7C7B">
      <w:pPr>
        <w:pStyle w:val="ListParagraph"/>
        <w:numPr>
          <w:ilvl w:val="1"/>
          <w:numId w:val="19"/>
        </w:numPr>
        <w:spacing w:before="100" w:beforeAutospacing="1" w:after="100" w:afterAutospacing="1"/>
        <w:outlineLvl w:val="3"/>
        <w:rPr>
          <w:rFonts w:asciiTheme="minorHAnsi" w:eastAsia="Times New Roman" w:hAnsiTheme="minorHAnsi" w:cs="Arial"/>
          <w:b/>
          <w:bCs/>
          <w:color w:val="000000" w:themeColor="text1"/>
          <w:sz w:val="24"/>
          <w:szCs w:val="24"/>
        </w:rPr>
      </w:pPr>
      <w:r w:rsidRPr="00DA7C7B">
        <w:rPr>
          <w:rFonts w:eastAsia="Times New Roman" w:cs="Arial"/>
          <w:b/>
          <w:bCs/>
          <w:color w:val="000000" w:themeColor="text1"/>
          <w:sz w:val="24"/>
          <w:szCs w:val="24"/>
        </w:rPr>
        <w:t>F</w:t>
      </w:r>
      <w:r w:rsidR="009B1D5A" w:rsidRPr="00DA7C7B">
        <w:rPr>
          <w:rFonts w:eastAsia="Times New Roman" w:cs="Arial"/>
          <w:b/>
          <w:bCs/>
          <w:color w:val="000000" w:themeColor="text1"/>
          <w:sz w:val="24"/>
          <w:szCs w:val="24"/>
        </w:rPr>
        <w:t>unding and philanthropic agreements</w:t>
      </w:r>
      <w:r w:rsidR="009B1D5A" w:rsidRPr="009B1D5A">
        <w:rPr>
          <w:rFonts w:eastAsia="Times New Roman" w:cs="Arial"/>
          <w:bCs/>
          <w:color w:val="000000" w:themeColor="text1"/>
          <w:sz w:val="24"/>
          <w:szCs w:val="24"/>
        </w:rPr>
        <w:t xml:space="preserve"> and any other income stream agreements/licenses/documentation in a suitable format and organisational form to allow efficient retrieval by authorised persons. </w:t>
      </w:r>
    </w:p>
    <w:p w14:paraId="5F14FA36" w14:textId="1FDE7041" w:rsidR="009B1D5A" w:rsidRPr="009B1D5A" w:rsidRDefault="00133155" w:rsidP="00DA7C7B">
      <w:pPr>
        <w:pStyle w:val="ListParagraph"/>
        <w:numPr>
          <w:ilvl w:val="1"/>
          <w:numId w:val="19"/>
        </w:numPr>
        <w:spacing w:before="100" w:beforeAutospacing="1" w:after="100" w:afterAutospacing="1"/>
        <w:outlineLvl w:val="3"/>
        <w:rPr>
          <w:rFonts w:asciiTheme="minorHAnsi" w:eastAsia="Times New Roman" w:hAnsiTheme="minorHAnsi" w:cs="Arial"/>
          <w:b/>
          <w:bCs/>
          <w:color w:val="000000" w:themeColor="text1"/>
          <w:sz w:val="24"/>
          <w:szCs w:val="24"/>
        </w:rPr>
      </w:pPr>
      <w:r>
        <w:rPr>
          <w:rFonts w:eastAsia="Times New Roman" w:cs="Arial"/>
          <w:bCs/>
          <w:color w:val="000000" w:themeColor="text1"/>
          <w:sz w:val="24"/>
          <w:szCs w:val="24"/>
        </w:rPr>
        <w:lastRenderedPageBreak/>
        <w:t>A</w:t>
      </w:r>
      <w:r w:rsidR="009B1D5A">
        <w:rPr>
          <w:rFonts w:eastAsia="Times New Roman" w:cs="Arial"/>
          <w:bCs/>
          <w:color w:val="000000" w:themeColor="text1"/>
          <w:sz w:val="24"/>
          <w:szCs w:val="24"/>
        </w:rPr>
        <w:t xml:space="preserve">ll </w:t>
      </w:r>
      <w:r w:rsidR="009B1D5A" w:rsidRPr="00DA7C7B">
        <w:rPr>
          <w:rFonts w:eastAsia="Times New Roman" w:cs="Arial"/>
          <w:b/>
          <w:bCs/>
          <w:color w:val="000000" w:themeColor="text1"/>
          <w:sz w:val="24"/>
          <w:szCs w:val="24"/>
        </w:rPr>
        <w:t>Annual Reports</w:t>
      </w:r>
      <w:r w:rsidR="009B1D5A">
        <w:rPr>
          <w:rFonts w:eastAsia="Times New Roman" w:cs="Arial"/>
          <w:bCs/>
          <w:color w:val="000000" w:themeColor="text1"/>
          <w:sz w:val="24"/>
          <w:szCs w:val="24"/>
        </w:rPr>
        <w:t xml:space="preserve"> as per Clause 3.1 </w:t>
      </w:r>
      <w:r w:rsidR="009B1D5A" w:rsidRPr="009B1D5A">
        <w:rPr>
          <w:rFonts w:eastAsia="Times New Roman" w:cs="Arial"/>
          <w:bCs/>
          <w:color w:val="000000" w:themeColor="text1"/>
          <w:sz w:val="24"/>
          <w:szCs w:val="24"/>
        </w:rPr>
        <w:t>in a suitable format and organisational form to allow efficient retrieval by authorised persons</w:t>
      </w:r>
      <w:r w:rsidR="009B1D5A">
        <w:rPr>
          <w:rFonts w:eastAsia="Times New Roman" w:cs="Arial"/>
          <w:bCs/>
          <w:color w:val="000000" w:themeColor="text1"/>
          <w:sz w:val="24"/>
          <w:szCs w:val="24"/>
        </w:rPr>
        <w:t>, and on the [ORGANISATION]’s website.</w:t>
      </w:r>
    </w:p>
    <w:p w14:paraId="59882681" w14:textId="4D036DEA" w:rsidR="009B1D5A" w:rsidRPr="009B1D5A" w:rsidRDefault="00133155" w:rsidP="00DA7C7B">
      <w:pPr>
        <w:pStyle w:val="ListParagraph"/>
        <w:numPr>
          <w:ilvl w:val="1"/>
          <w:numId w:val="19"/>
        </w:numPr>
        <w:spacing w:before="100" w:beforeAutospacing="1" w:after="100" w:afterAutospacing="1"/>
        <w:outlineLvl w:val="3"/>
        <w:rPr>
          <w:rFonts w:asciiTheme="minorHAnsi" w:eastAsia="Times New Roman" w:hAnsiTheme="minorHAnsi" w:cs="Arial"/>
          <w:b/>
          <w:bCs/>
          <w:color w:val="000000" w:themeColor="text1"/>
          <w:sz w:val="24"/>
          <w:szCs w:val="24"/>
        </w:rPr>
      </w:pPr>
      <w:r>
        <w:rPr>
          <w:rFonts w:eastAsia="Times New Roman" w:cs="Arial"/>
          <w:bCs/>
          <w:color w:val="000000" w:themeColor="text1"/>
          <w:sz w:val="24"/>
          <w:szCs w:val="24"/>
        </w:rPr>
        <w:t>A</w:t>
      </w:r>
      <w:r w:rsidR="009B1D5A">
        <w:rPr>
          <w:rFonts w:eastAsia="Times New Roman" w:cs="Arial"/>
          <w:bCs/>
          <w:color w:val="000000" w:themeColor="text1"/>
          <w:sz w:val="24"/>
          <w:szCs w:val="24"/>
        </w:rPr>
        <w:t xml:space="preserve">ll </w:t>
      </w:r>
      <w:r w:rsidR="009B1D5A" w:rsidRPr="00DA7C7B">
        <w:rPr>
          <w:rFonts w:eastAsia="Times New Roman" w:cs="Arial"/>
          <w:b/>
          <w:bCs/>
          <w:color w:val="000000" w:themeColor="text1"/>
          <w:sz w:val="24"/>
          <w:szCs w:val="24"/>
        </w:rPr>
        <w:t>Audited Annual Financial Statements</w:t>
      </w:r>
      <w:r w:rsidR="009B1D5A">
        <w:rPr>
          <w:rFonts w:eastAsia="Times New Roman" w:cs="Arial"/>
          <w:bCs/>
          <w:color w:val="000000" w:themeColor="text1"/>
          <w:sz w:val="24"/>
          <w:szCs w:val="24"/>
        </w:rPr>
        <w:t xml:space="preserve"> Reports as per Clause 3.1 </w:t>
      </w:r>
      <w:r w:rsidR="009B1D5A" w:rsidRPr="009B1D5A">
        <w:rPr>
          <w:rFonts w:eastAsia="Times New Roman" w:cs="Arial"/>
          <w:bCs/>
          <w:color w:val="000000" w:themeColor="text1"/>
          <w:sz w:val="24"/>
          <w:szCs w:val="24"/>
        </w:rPr>
        <w:t>in a suitable format and organisational form to allow efficient retrieval by authorised persons</w:t>
      </w:r>
      <w:r w:rsidR="009B1D5A">
        <w:rPr>
          <w:rFonts w:eastAsia="Times New Roman" w:cs="Arial"/>
          <w:bCs/>
          <w:color w:val="000000" w:themeColor="text1"/>
          <w:sz w:val="24"/>
          <w:szCs w:val="24"/>
        </w:rPr>
        <w:t>, and on the [ORGANISATION]’s website.</w:t>
      </w:r>
    </w:p>
    <w:p w14:paraId="657CA1D2" w14:textId="77777777" w:rsidR="009B1D5A" w:rsidRPr="009B1D5A" w:rsidRDefault="009B1D5A" w:rsidP="009B1D5A">
      <w:pPr>
        <w:pStyle w:val="ListParagraph"/>
        <w:spacing w:before="100" w:beforeAutospacing="1" w:after="100" w:afterAutospacing="1"/>
        <w:outlineLvl w:val="3"/>
        <w:rPr>
          <w:rFonts w:asciiTheme="minorHAnsi" w:eastAsia="Times New Roman" w:hAnsiTheme="minorHAnsi" w:cs="Arial"/>
          <w:b/>
          <w:bCs/>
          <w:color w:val="000000" w:themeColor="text1"/>
          <w:sz w:val="24"/>
          <w:szCs w:val="24"/>
        </w:rPr>
      </w:pPr>
    </w:p>
    <w:p w14:paraId="2F2A9DC8" w14:textId="14C3314B" w:rsidR="007E48F1" w:rsidRPr="009B1D5A" w:rsidRDefault="000F780E" w:rsidP="003559EF">
      <w:pPr>
        <w:spacing w:before="100" w:beforeAutospacing="1" w:after="100" w:afterAutospacing="1"/>
        <w:rPr>
          <w:rFonts w:cs="Arial"/>
          <w:b/>
          <w:color w:val="000000" w:themeColor="text1"/>
          <w:sz w:val="28"/>
          <w:szCs w:val="28"/>
        </w:rPr>
      </w:pPr>
      <w:r w:rsidRPr="009B1D5A">
        <w:rPr>
          <w:rFonts w:cs="Arial"/>
          <w:b/>
          <w:color w:val="000000" w:themeColor="text1"/>
          <w:sz w:val="28"/>
          <w:szCs w:val="28"/>
        </w:rPr>
        <w:t>ASSOCIATED</w:t>
      </w:r>
      <w:r w:rsidR="007E48F1" w:rsidRPr="009B1D5A">
        <w:rPr>
          <w:rFonts w:cs="Arial"/>
          <w:b/>
          <w:color w:val="000000" w:themeColor="text1"/>
          <w:sz w:val="28"/>
          <w:szCs w:val="28"/>
        </w:rPr>
        <w:t xml:space="preserve"> POLICIES</w:t>
      </w:r>
    </w:p>
    <w:p w14:paraId="10F3DF9F" w14:textId="74C29310" w:rsidR="007E48F1" w:rsidRDefault="007E48F1" w:rsidP="007E48F1">
      <w:pPr>
        <w:pStyle w:val="ListParagraph"/>
        <w:numPr>
          <w:ilvl w:val="0"/>
          <w:numId w:val="8"/>
        </w:numPr>
        <w:spacing w:before="100" w:beforeAutospacing="1" w:after="100" w:afterAutospacing="1"/>
        <w:rPr>
          <w:rFonts w:asciiTheme="minorHAnsi" w:hAnsiTheme="minorHAnsi" w:cs="Arial"/>
          <w:color w:val="000000" w:themeColor="text1"/>
        </w:rPr>
      </w:pPr>
      <w:r w:rsidRPr="000F780E">
        <w:rPr>
          <w:rFonts w:asciiTheme="minorHAnsi" w:hAnsiTheme="minorHAnsi" w:cs="Arial"/>
          <w:color w:val="000000" w:themeColor="text1"/>
        </w:rPr>
        <w:t>Code of Conduct</w:t>
      </w:r>
    </w:p>
    <w:p w14:paraId="2FFF32A0" w14:textId="77777777" w:rsidR="0091222B" w:rsidRDefault="0091222B" w:rsidP="0091222B">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Conflict of Interest Policy (Board)</w:t>
      </w:r>
    </w:p>
    <w:p w14:paraId="6C4601B5" w14:textId="77777777" w:rsidR="0091222B" w:rsidRDefault="0091222B" w:rsidP="0091222B">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Conflict of Interest (Staff)</w:t>
      </w:r>
    </w:p>
    <w:p w14:paraId="2AE19989" w14:textId="77777777" w:rsidR="00FE2A34" w:rsidRDefault="00FE2A34" w:rsidP="00FE2A34">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Delegations Policy</w:t>
      </w:r>
    </w:p>
    <w:p w14:paraId="41128674" w14:textId="28CC87AD" w:rsidR="00986841" w:rsidRDefault="00986841" w:rsidP="007E48F1">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 xml:space="preserve">Financial </w:t>
      </w:r>
      <w:r w:rsidR="00FE2A34">
        <w:rPr>
          <w:rFonts w:asciiTheme="minorHAnsi" w:hAnsiTheme="minorHAnsi" w:cs="Arial"/>
          <w:color w:val="000000" w:themeColor="text1"/>
        </w:rPr>
        <w:t>Accountability</w:t>
      </w:r>
      <w:r>
        <w:rPr>
          <w:rFonts w:asciiTheme="minorHAnsi" w:hAnsiTheme="minorHAnsi" w:cs="Arial"/>
          <w:color w:val="000000" w:themeColor="text1"/>
        </w:rPr>
        <w:t xml:space="preserve"> Policy</w:t>
      </w:r>
    </w:p>
    <w:p w14:paraId="5A1594E5" w14:textId="53D66514" w:rsidR="00A219E3" w:rsidRDefault="00D074B1" w:rsidP="007E48F1">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F</w:t>
      </w:r>
      <w:r w:rsidR="00A219E3">
        <w:rPr>
          <w:rFonts w:asciiTheme="minorHAnsi" w:hAnsiTheme="minorHAnsi" w:cs="Arial"/>
          <w:color w:val="000000" w:themeColor="text1"/>
        </w:rPr>
        <w:t xml:space="preserve">inancial </w:t>
      </w:r>
      <w:r w:rsidR="00FE2A34">
        <w:rPr>
          <w:rFonts w:asciiTheme="minorHAnsi" w:hAnsiTheme="minorHAnsi" w:cs="Arial"/>
          <w:color w:val="000000" w:themeColor="text1"/>
        </w:rPr>
        <w:t>Management</w:t>
      </w:r>
      <w:r w:rsidR="00A219E3">
        <w:rPr>
          <w:rFonts w:asciiTheme="minorHAnsi" w:hAnsiTheme="minorHAnsi" w:cs="Arial"/>
          <w:color w:val="000000" w:themeColor="text1"/>
        </w:rPr>
        <w:t xml:space="preserve"> Policy</w:t>
      </w:r>
    </w:p>
    <w:p w14:paraId="1B2E8D47" w14:textId="77777777" w:rsidR="00D074B1" w:rsidRPr="0076108F" w:rsidRDefault="00D074B1" w:rsidP="00D074B1">
      <w:pPr>
        <w:numPr>
          <w:ilvl w:val="0"/>
          <w:numId w:val="8"/>
        </w:numPr>
        <w:spacing w:after="40"/>
        <w:rPr>
          <w:rFonts w:ascii="Calibri" w:hAnsi="Calibri"/>
          <w:sz w:val="22"/>
          <w:szCs w:val="22"/>
        </w:rPr>
      </w:pPr>
      <w:r>
        <w:rPr>
          <w:rFonts w:ascii="Calibri" w:hAnsi="Calibri"/>
          <w:sz w:val="22"/>
          <w:szCs w:val="22"/>
        </w:rPr>
        <w:t>Fraud Risk Management Policy</w:t>
      </w:r>
    </w:p>
    <w:p w14:paraId="29966ECF" w14:textId="42649FA2" w:rsidR="003A4B58" w:rsidRDefault="003A4B58" w:rsidP="007E48F1">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Risk Management Policy</w:t>
      </w:r>
    </w:p>
    <w:p w14:paraId="1C9DA471" w14:textId="3034D01A" w:rsidR="00133155" w:rsidRPr="00133155" w:rsidRDefault="00133155" w:rsidP="00133155">
      <w:pPr>
        <w:spacing w:before="100" w:beforeAutospacing="1" w:after="100" w:afterAutospacing="1"/>
        <w:rPr>
          <w:rFonts w:cs="Arial"/>
          <w:b/>
          <w:color w:val="000000" w:themeColor="text1"/>
          <w:sz w:val="28"/>
          <w:szCs w:val="28"/>
        </w:rPr>
      </w:pPr>
      <w:r>
        <w:rPr>
          <w:rFonts w:cs="Arial"/>
          <w:b/>
          <w:color w:val="000000" w:themeColor="text1"/>
          <w:sz w:val="28"/>
          <w:szCs w:val="28"/>
        </w:rPr>
        <w:t>RELEVANT LEGISLATION</w:t>
      </w:r>
    </w:p>
    <w:p w14:paraId="165D6A85" w14:textId="77777777" w:rsidR="00133155" w:rsidRPr="00133155" w:rsidRDefault="00133155" w:rsidP="00133155">
      <w:pPr>
        <w:pStyle w:val="ListParagraph"/>
        <w:numPr>
          <w:ilvl w:val="0"/>
          <w:numId w:val="8"/>
        </w:numPr>
        <w:spacing w:before="100" w:beforeAutospacing="1" w:after="100" w:afterAutospacing="1"/>
        <w:rPr>
          <w:rFonts w:asciiTheme="minorHAnsi" w:hAnsiTheme="minorHAnsi" w:cs="Arial"/>
          <w:color w:val="000000" w:themeColor="text1"/>
        </w:rPr>
      </w:pPr>
      <w:r w:rsidRPr="00133155">
        <w:rPr>
          <w:rFonts w:asciiTheme="minorHAnsi" w:hAnsiTheme="minorHAnsi" w:cs="Arial"/>
          <w:color w:val="000000" w:themeColor="text1"/>
        </w:rPr>
        <w:t>Corporations (Aboriginal and Torres Strait Islander) Act 2006</w:t>
      </w:r>
    </w:p>
    <w:p w14:paraId="3EE970EA" w14:textId="77777777" w:rsidR="00133155" w:rsidRDefault="00133155" w:rsidP="000F780E">
      <w:pPr>
        <w:pStyle w:val="Heading2"/>
        <w:spacing w:before="60" w:after="120"/>
        <w:rPr>
          <w:rFonts w:ascii="Calibri" w:hAnsi="Calibri"/>
          <w:sz w:val="28"/>
          <w:szCs w:val="28"/>
          <w:lang w:val="en-AU" w:eastAsia="en-AU"/>
        </w:rPr>
      </w:pPr>
    </w:p>
    <w:p w14:paraId="191931C9" w14:textId="767419F6" w:rsidR="000F780E" w:rsidRPr="009B1D5A" w:rsidRDefault="009B1D5A" w:rsidP="000F780E">
      <w:pPr>
        <w:pStyle w:val="Heading2"/>
        <w:spacing w:before="60" w:after="120"/>
        <w:rPr>
          <w:rFonts w:ascii="Calibri" w:hAnsi="Calibri"/>
          <w:sz w:val="28"/>
          <w:szCs w:val="28"/>
          <w:lang w:val="en-AU" w:eastAsia="en-AU"/>
        </w:rPr>
      </w:pPr>
      <w:r>
        <w:rPr>
          <w:rFonts w:ascii="Calibri" w:hAnsi="Calibri"/>
          <w:sz w:val="28"/>
          <w:szCs w:val="28"/>
          <w:lang w:val="en-AU" w:eastAsia="en-AU"/>
        </w:rPr>
        <w:t>AUTHORISATION</w:t>
      </w:r>
    </w:p>
    <w:p w14:paraId="7697A5B6" w14:textId="77777777" w:rsidR="000F780E" w:rsidRPr="00E15EB1" w:rsidRDefault="000F780E" w:rsidP="000F780E">
      <w:pPr>
        <w:rPr>
          <w:rFonts w:ascii="Calibri" w:hAnsi="Calibri"/>
          <w:color w:val="808080"/>
          <w:lang w:val="en-AU"/>
        </w:rPr>
      </w:pPr>
      <w:r w:rsidRPr="00E15EB1">
        <w:rPr>
          <w:rFonts w:ascii="Calibri" w:hAnsi="Calibri"/>
          <w:color w:val="808080"/>
          <w:lang w:val="en-AU"/>
        </w:rPr>
        <w:t>&lt;Signature of Board Chair&gt;</w:t>
      </w:r>
    </w:p>
    <w:p w14:paraId="1700E9E2" w14:textId="1F36DF97" w:rsidR="000F780E" w:rsidRPr="000F780E" w:rsidRDefault="000F780E" w:rsidP="000F780E">
      <w:pPr>
        <w:rPr>
          <w:rFonts w:cs="Arial"/>
          <w:color w:val="000000" w:themeColor="text1"/>
        </w:rPr>
      </w:pPr>
      <w:r w:rsidRPr="00E15EB1">
        <w:rPr>
          <w:rFonts w:ascii="Calibri" w:hAnsi="Calibri"/>
          <w:color w:val="808080"/>
          <w:lang w:val="en-AU"/>
        </w:rPr>
        <w:t>&lt;Signature of Manager&gt;</w:t>
      </w:r>
      <w:r w:rsidRPr="00E15EB1">
        <w:rPr>
          <w:rFonts w:ascii="Calibri" w:hAnsi="Calibri"/>
          <w:color w:val="808080"/>
          <w:lang w:val="en-AU"/>
        </w:rPr>
        <w:br/>
        <w:t>&lt;Date of approval by the Board&gt;</w:t>
      </w:r>
      <w:r w:rsidRPr="00E15EB1">
        <w:rPr>
          <w:rFonts w:ascii="Calibri" w:hAnsi="Calibri"/>
          <w:color w:val="808080"/>
          <w:lang w:val="en-AU"/>
        </w:rPr>
        <w:br/>
        <w:t>&lt;Name of Organisation&gt;</w:t>
      </w:r>
    </w:p>
    <w:sectPr w:rsidR="000F780E" w:rsidRPr="000F780E" w:rsidSect="003112C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AF72D" w14:textId="77777777" w:rsidR="00DE459E" w:rsidRDefault="00DE459E" w:rsidP="00C96985">
      <w:r>
        <w:separator/>
      </w:r>
    </w:p>
  </w:endnote>
  <w:endnote w:type="continuationSeparator" w:id="0">
    <w:p w14:paraId="159C1022" w14:textId="77777777" w:rsidR="00DE459E" w:rsidRDefault="00DE459E" w:rsidP="00C9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6C4A"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29421" w14:textId="77777777" w:rsidR="00C96985" w:rsidRDefault="00C96985" w:rsidP="00987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4020"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A5E">
      <w:rPr>
        <w:rStyle w:val="PageNumber"/>
        <w:noProof/>
      </w:rPr>
      <w:t>1</w:t>
    </w:r>
    <w:r>
      <w:rPr>
        <w:rStyle w:val="PageNumber"/>
      </w:rPr>
      <w:fldChar w:fldCharType="end"/>
    </w:r>
  </w:p>
  <w:p w14:paraId="740366B7" w14:textId="101EBA2D" w:rsidR="00C96985" w:rsidRPr="00987C4C" w:rsidRDefault="00C96985" w:rsidP="00987C4C">
    <w:pPr>
      <w:pStyle w:val="Footer"/>
      <w:ind w:right="360"/>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9F14" w14:textId="77777777" w:rsidR="000F780E" w:rsidRDefault="000F7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FFC7" w14:textId="77777777" w:rsidR="00DE459E" w:rsidRDefault="00DE459E" w:rsidP="00C96985">
      <w:r>
        <w:separator/>
      </w:r>
    </w:p>
  </w:footnote>
  <w:footnote w:type="continuationSeparator" w:id="0">
    <w:p w14:paraId="04AB6B33" w14:textId="77777777" w:rsidR="00DE459E" w:rsidRDefault="00DE459E" w:rsidP="00C9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A7B1" w14:textId="6829804E" w:rsidR="00C96985" w:rsidRDefault="00C96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B04" w14:textId="38BA8FC0" w:rsidR="00C96985" w:rsidRDefault="00C96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17E9" w14:textId="1B2C1C16" w:rsidR="00C96985" w:rsidRDefault="00C96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6pt;height:256pt" o:bullet="t">
        <v:imagedata r:id="rId1" o:title="radio-clear"/>
      </v:shape>
    </w:pict>
  </w:numPicBullet>
  <w:abstractNum w:abstractNumId="0" w15:restartNumberingAfterBreak="0">
    <w:nsid w:val="0A311BE7"/>
    <w:multiLevelType w:val="hybridMultilevel"/>
    <w:tmpl w:val="565457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96C40"/>
    <w:multiLevelType w:val="hybridMultilevel"/>
    <w:tmpl w:val="2662C4F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99E6E9C"/>
    <w:multiLevelType w:val="multilevel"/>
    <w:tmpl w:val="6C3C95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AD4C30"/>
    <w:multiLevelType w:val="hybridMultilevel"/>
    <w:tmpl w:val="064CF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031966"/>
    <w:multiLevelType w:val="multilevel"/>
    <w:tmpl w:val="6C3C955A"/>
    <w:lvl w:ilvl="0">
      <w:start w:val="3"/>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6" w15:restartNumberingAfterBreak="0">
    <w:nsid w:val="335A4CE1"/>
    <w:multiLevelType w:val="multilevel"/>
    <w:tmpl w:val="53B6C5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A95BFC"/>
    <w:multiLevelType w:val="hybridMultilevel"/>
    <w:tmpl w:val="27729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41669"/>
    <w:multiLevelType w:val="multilevel"/>
    <w:tmpl w:val="12DA8F36"/>
    <w:lvl w:ilvl="0">
      <w:start w:val="1"/>
      <w:numFmt w:val="bullet"/>
      <w:lvlText w:val=""/>
      <w:lvlPicBulletId w:val="0"/>
      <w:lvlJc w:val="left"/>
      <w:pPr>
        <w:ind w:left="1247" w:hanging="51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4041D3"/>
    <w:multiLevelType w:val="hybridMultilevel"/>
    <w:tmpl w:val="06B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83AD9"/>
    <w:multiLevelType w:val="multilevel"/>
    <w:tmpl w:val="6C3C955A"/>
    <w:lvl w:ilvl="0">
      <w:start w:val="3"/>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11" w15:restartNumberingAfterBreak="0">
    <w:nsid w:val="459B1F5E"/>
    <w:multiLevelType w:val="multilevel"/>
    <w:tmpl w:val="26A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D781F"/>
    <w:multiLevelType w:val="hybridMultilevel"/>
    <w:tmpl w:val="12DA8F36"/>
    <w:lvl w:ilvl="0" w:tplc="5FB8A576">
      <w:start w:val="1"/>
      <w:numFmt w:val="bullet"/>
      <w:lvlText w:val=""/>
      <w:lvlPicBulletId w:val="0"/>
      <w:lvlJc w:val="left"/>
      <w:pPr>
        <w:ind w:left="1247"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F5E6E"/>
    <w:multiLevelType w:val="hybridMultilevel"/>
    <w:tmpl w:val="D55CB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B3098D"/>
    <w:multiLevelType w:val="multilevel"/>
    <w:tmpl w:val="3FCC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0475E"/>
    <w:multiLevelType w:val="hybridMultilevel"/>
    <w:tmpl w:val="31946118"/>
    <w:lvl w:ilvl="0" w:tplc="04090005">
      <w:start w:val="1"/>
      <w:numFmt w:val="bullet"/>
      <w:lvlText w:val=""/>
      <w:lvlJc w:val="left"/>
      <w:pPr>
        <w:ind w:left="109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663C9"/>
    <w:multiLevelType w:val="hybridMultilevel"/>
    <w:tmpl w:val="B060F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2F3A88"/>
    <w:multiLevelType w:val="multilevel"/>
    <w:tmpl w:val="70C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910E56"/>
    <w:multiLevelType w:val="multilevel"/>
    <w:tmpl w:val="4DCC18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9A623F"/>
    <w:multiLevelType w:val="hybridMultilevel"/>
    <w:tmpl w:val="9F367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1"/>
  </w:num>
  <w:num w:numId="5">
    <w:abstractNumId w:val="12"/>
  </w:num>
  <w:num w:numId="6">
    <w:abstractNumId w:val="8"/>
  </w:num>
  <w:num w:numId="7">
    <w:abstractNumId w:val="15"/>
  </w:num>
  <w:num w:numId="8">
    <w:abstractNumId w:val="7"/>
  </w:num>
  <w:num w:numId="9">
    <w:abstractNumId w:val="0"/>
  </w:num>
  <w:num w:numId="10">
    <w:abstractNumId w:val="6"/>
  </w:num>
  <w:num w:numId="11">
    <w:abstractNumId w:val="18"/>
  </w:num>
  <w:num w:numId="12">
    <w:abstractNumId w:val="3"/>
  </w:num>
  <w:num w:numId="13">
    <w:abstractNumId w:val="19"/>
  </w:num>
  <w:num w:numId="14">
    <w:abstractNumId w:val="10"/>
  </w:num>
  <w:num w:numId="15">
    <w:abstractNumId w:val="5"/>
  </w:num>
  <w:num w:numId="16">
    <w:abstractNumId w:val="2"/>
  </w:num>
  <w:num w:numId="17">
    <w:abstractNumId w:val="16"/>
  </w:num>
  <w:num w:numId="18">
    <w:abstractNumId w:val="4"/>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EF"/>
    <w:rsid w:val="0007328F"/>
    <w:rsid w:val="000A3265"/>
    <w:rsid w:val="000C7204"/>
    <w:rsid w:val="000F603D"/>
    <w:rsid w:val="000F780E"/>
    <w:rsid w:val="00120204"/>
    <w:rsid w:val="00133155"/>
    <w:rsid w:val="001F73D5"/>
    <w:rsid w:val="00260A47"/>
    <w:rsid w:val="0027101C"/>
    <w:rsid w:val="0028686F"/>
    <w:rsid w:val="002F580C"/>
    <w:rsid w:val="003112C4"/>
    <w:rsid w:val="00354D15"/>
    <w:rsid w:val="003559EF"/>
    <w:rsid w:val="00387751"/>
    <w:rsid w:val="00391521"/>
    <w:rsid w:val="003A4B58"/>
    <w:rsid w:val="00421F4E"/>
    <w:rsid w:val="00433750"/>
    <w:rsid w:val="004B4186"/>
    <w:rsid w:val="004C1ACC"/>
    <w:rsid w:val="00537F12"/>
    <w:rsid w:val="00566B47"/>
    <w:rsid w:val="006101BC"/>
    <w:rsid w:val="00635835"/>
    <w:rsid w:val="006A375F"/>
    <w:rsid w:val="006B1813"/>
    <w:rsid w:val="006E7D63"/>
    <w:rsid w:val="00717938"/>
    <w:rsid w:val="007359F6"/>
    <w:rsid w:val="007E48F1"/>
    <w:rsid w:val="00805C38"/>
    <w:rsid w:val="00895B18"/>
    <w:rsid w:val="009038AC"/>
    <w:rsid w:val="00907E90"/>
    <w:rsid w:val="0091222B"/>
    <w:rsid w:val="00927BFE"/>
    <w:rsid w:val="00986841"/>
    <w:rsid w:val="00987941"/>
    <w:rsid w:val="00987C4C"/>
    <w:rsid w:val="009A49D6"/>
    <w:rsid w:val="009B1D5A"/>
    <w:rsid w:val="009C0A5E"/>
    <w:rsid w:val="00A05E4A"/>
    <w:rsid w:val="00A219E3"/>
    <w:rsid w:val="00A67034"/>
    <w:rsid w:val="00A7549A"/>
    <w:rsid w:val="00A92253"/>
    <w:rsid w:val="00B67903"/>
    <w:rsid w:val="00C115F8"/>
    <w:rsid w:val="00C64DCE"/>
    <w:rsid w:val="00C77877"/>
    <w:rsid w:val="00C96985"/>
    <w:rsid w:val="00CE1B3E"/>
    <w:rsid w:val="00D06F69"/>
    <w:rsid w:val="00D074B1"/>
    <w:rsid w:val="00DA7C7B"/>
    <w:rsid w:val="00DB5E9C"/>
    <w:rsid w:val="00DE459E"/>
    <w:rsid w:val="00E34609"/>
    <w:rsid w:val="00E45B3E"/>
    <w:rsid w:val="00E65447"/>
    <w:rsid w:val="00E909F3"/>
    <w:rsid w:val="00EF6FF8"/>
    <w:rsid w:val="00F32D7B"/>
    <w:rsid w:val="00F771CD"/>
    <w:rsid w:val="00FE2A34"/>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4D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59E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559EF"/>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3559E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E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59EF"/>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3559EF"/>
    <w:rPr>
      <w:rFonts w:ascii="Times New Roman" w:hAnsi="Times New Roman" w:cs="Times New Roman"/>
      <w:b/>
      <w:bCs/>
    </w:rPr>
  </w:style>
  <w:style w:type="paragraph" w:styleId="NormalWeb">
    <w:name w:val="Normal (Web)"/>
    <w:basedOn w:val="Normal"/>
    <w:uiPriority w:val="99"/>
    <w:semiHidden/>
    <w:unhideWhenUsed/>
    <w:rsid w:val="003559E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559EF"/>
  </w:style>
  <w:style w:type="character" w:styleId="Hyperlink">
    <w:name w:val="Hyperlink"/>
    <w:basedOn w:val="DefaultParagraphFont"/>
    <w:uiPriority w:val="99"/>
    <w:semiHidden/>
    <w:unhideWhenUsed/>
    <w:rsid w:val="003559EF"/>
    <w:rPr>
      <w:color w:val="0000FF"/>
      <w:u w:val="single"/>
    </w:rPr>
  </w:style>
  <w:style w:type="paragraph" w:styleId="ListParagraph">
    <w:name w:val="List Paragraph"/>
    <w:basedOn w:val="Normal"/>
    <w:uiPriority w:val="34"/>
    <w:qFormat/>
    <w:rsid w:val="00391521"/>
    <w:pPr>
      <w:spacing w:after="200" w:line="276" w:lineRule="auto"/>
      <w:ind w:left="720"/>
      <w:contextualSpacing/>
    </w:pPr>
    <w:rPr>
      <w:rFonts w:ascii="Calibri" w:eastAsia="Calibri" w:hAnsi="Calibri" w:cs="Calibri"/>
      <w:color w:val="000000"/>
      <w:sz w:val="22"/>
      <w:szCs w:val="22"/>
      <w:lang w:eastAsia="zh-CN"/>
    </w:rPr>
  </w:style>
  <w:style w:type="table" w:styleId="TableGrid">
    <w:name w:val="Table Grid"/>
    <w:basedOn w:val="TableNormal"/>
    <w:uiPriority w:val="59"/>
    <w:rsid w:val="003915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985"/>
    <w:pPr>
      <w:tabs>
        <w:tab w:val="center" w:pos="4513"/>
        <w:tab w:val="right" w:pos="9026"/>
      </w:tabs>
    </w:pPr>
  </w:style>
  <w:style w:type="character" w:customStyle="1" w:styleId="HeaderChar">
    <w:name w:val="Header Char"/>
    <w:basedOn w:val="DefaultParagraphFont"/>
    <w:link w:val="Header"/>
    <w:uiPriority w:val="99"/>
    <w:rsid w:val="00C96985"/>
  </w:style>
  <w:style w:type="paragraph" w:styleId="Footer">
    <w:name w:val="footer"/>
    <w:basedOn w:val="Normal"/>
    <w:link w:val="FooterChar"/>
    <w:uiPriority w:val="99"/>
    <w:unhideWhenUsed/>
    <w:rsid w:val="00C96985"/>
    <w:pPr>
      <w:tabs>
        <w:tab w:val="center" w:pos="4513"/>
        <w:tab w:val="right" w:pos="9026"/>
      </w:tabs>
    </w:pPr>
  </w:style>
  <w:style w:type="character" w:customStyle="1" w:styleId="FooterChar">
    <w:name w:val="Footer Char"/>
    <w:basedOn w:val="DefaultParagraphFont"/>
    <w:link w:val="Footer"/>
    <w:uiPriority w:val="99"/>
    <w:rsid w:val="00C96985"/>
  </w:style>
  <w:style w:type="character" w:styleId="PageNumber">
    <w:name w:val="page number"/>
    <w:basedOn w:val="DefaultParagraphFont"/>
    <w:uiPriority w:val="99"/>
    <w:semiHidden/>
    <w:unhideWhenUsed/>
    <w:rsid w:val="0098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5148">
      <w:bodyDiv w:val="1"/>
      <w:marLeft w:val="0"/>
      <w:marRight w:val="0"/>
      <w:marTop w:val="0"/>
      <w:marBottom w:val="0"/>
      <w:divBdr>
        <w:top w:val="none" w:sz="0" w:space="0" w:color="auto"/>
        <w:left w:val="none" w:sz="0" w:space="0" w:color="auto"/>
        <w:bottom w:val="none" w:sz="0" w:space="0" w:color="auto"/>
        <w:right w:val="none" w:sz="0" w:space="0" w:color="auto"/>
      </w:divBdr>
    </w:div>
    <w:div w:id="1477064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1000</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AUTHORISATION</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17</cp:revision>
  <dcterms:created xsi:type="dcterms:W3CDTF">2018-04-20T21:46:00Z</dcterms:created>
  <dcterms:modified xsi:type="dcterms:W3CDTF">2018-07-24T07:03:00Z</dcterms:modified>
</cp:coreProperties>
</file>