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C4A14" w14:textId="54EA158A" w:rsidR="000F780E" w:rsidRPr="00E15EB1" w:rsidRDefault="000F780E" w:rsidP="006D49CB">
      <w:pPr>
        <w:ind w:left="1134" w:right="940"/>
        <w:rPr>
          <w:rFonts w:ascii="Calibri" w:hAnsi="Calibri"/>
          <w:color w:val="000000"/>
          <w:sz w:val="20"/>
          <w:szCs w:val="20"/>
          <w:lang w:val="en-AU"/>
        </w:rPr>
      </w:pPr>
      <w:r>
        <w:rPr>
          <w:noProof/>
          <w:lang w:val="en-AU" w:eastAsia="en-AU"/>
        </w:rPr>
        <mc:AlternateContent>
          <mc:Choice Requires="wps">
            <w:drawing>
              <wp:anchor distT="0" distB="0" distL="114300" distR="114300" simplePos="0" relativeHeight="251659264" behindDoc="0" locked="0" layoutInCell="1" allowOverlap="1" wp14:anchorId="72A2AF0A" wp14:editId="6402A7BE">
                <wp:simplePos x="0" y="0"/>
                <wp:positionH relativeFrom="column">
                  <wp:posOffset>161290</wp:posOffset>
                </wp:positionH>
                <wp:positionV relativeFrom="paragraph">
                  <wp:posOffset>2540</wp:posOffset>
                </wp:positionV>
                <wp:extent cx="5481320" cy="906780"/>
                <wp:effectExtent l="0" t="0" r="508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906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74BE3" w14:textId="37CF1D76" w:rsidR="00260A47" w:rsidRDefault="00260A47" w:rsidP="00260A47">
                            <w:pPr>
                              <w:pStyle w:val="Heading1"/>
                              <w:spacing w:before="80"/>
                              <w:jc w:val="center"/>
                              <w:rPr>
                                <w:rFonts w:ascii="Calibri" w:hAnsi="Calibri"/>
                                <w:color w:val="FFFFFF"/>
                                <w:sz w:val="36"/>
                                <w:szCs w:val="36"/>
                              </w:rPr>
                            </w:pPr>
                            <w:r>
                              <w:rPr>
                                <w:rFonts w:ascii="Calibri" w:hAnsi="Calibri"/>
                                <w:color w:val="FFFFFF"/>
                                <w:sz w:val="36"/>
                                <w:szCs w:val="36"/>
                              </w:rPr>
                              <w:t xml:space="preserve">FINANCIAL </w:t>
                            </w:r>
                            <w:r w:rsidR="00502922">
                              <w:rPr>
                                <w:rFonts w:ascii="Calibri" w:hAnsi="Calibri"/>
                                <w:color w:val="FFFFFF"/>
                                <w:sz w:val="36"/>
                                <w:szCs w:val="36"/>
                              </w:rPr>
                              <w:t>FRAUD RISK MANAGEMENT</w:t>
                            </w:r>
                            <w:r>
                              <w:rPr>
                                <w:rFonts w:ascii="Calibri" w:hAnsi="Calibri"/>
                                <w:color w:val="FFFFFF"/>
                                <w:sz w:val="36"/>
                                <w:szCs w:val="36"/>
                              </w:rPr>
                              <w:t xml:space="preserve"> PO</w:t>
                            </w:r>
                            <w:r w:rsidR="000F780E">
                              <w:rPr>
                                <w:rFonts w:ascii="Calibri" w:hAnsi="Calibri"/>
                                <w:color w:val="FFFFFF"/>
                                <w:sz w:val="36"/>
                                <w:szCs w:val="36"/>
                              </w:rPr>
                              <w:t>LICY</w:t>
                            </w:r>
                            <w:r w:rsidR="004B4186">
                              <w:rPr>
                                <w:rFonts w:ascii="Calibri" w:hAnsi="Calibri"/>
                                <w:color w:val="FFFFFF"/>
                                <w:sz w:val="36"/>
                                <w:szCs w:val="36"/>
                              </w:rPr>
                              <w:t xml:space="preserve"> </w:t>
                            </w:r>
                          </w:p>
                          <w:p w14:paraId="560B1E38" w14:textId="7A270865" w:rsidR="000F780E" w:rsidRPr="00354AE1" w:rsidRDefault="000F780E" w:rsidP="00260A47">
                            <w:pPr>
                              <w:pStyle w:val="Heading1"/>
                              <w:spacing w:before="80"/>
                              <w:jc w:val="center"/>
                              <w:rPr>
                                <w:rFonts w:ascii="Calibri" w:hAnsi="Calibri"/>
                                <w:color w:val="FFFFFF"/>
                                <w:sz w:val="36"/>
                                <w:szCs w:val="36"/>
                              </w:rPr>
                            </w:pPr>
                            <w:r>
                              <w:rPr>
                                <w:rFonts w:ascii="Calibri" w:hAnsi="Calibri"/>
                                <w:color w:val="FFFFFF"/>
                                <w:sz w:val="36"/>
                                <w:szCs w:val="36"/>
                              </w:rPr>
                              <w:t>T</w:t>
                            </w:r>
                            <w:r w:rsidRPr="00354AE1">
                              <w:rPr>
                                <w:rFonts w:ascii="Calibri" w:hAnsi="Calibri"/>
                                <w:color w:val="FFFFFF"/>
                                <w:sz w:val="36"/>
                                <w:szCs w:val="36"/>
                              </w:rPr>
                              <w: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2AF0A" id="_x0000_t202" coordsize="21600,21600" o:spt="202" path="m0,0l0,21600,21600,21600,21600,0xe">
                <v:stroke joinstyle="miter"/>
                <v:path gradientshapeok="t" o:connecttype="rect"/>
              </v:shapetype>
              <v:shape id="Text_x0020_Box_x0020_1" o:spid="_x0000_s1026" type="#_x0000_t202" style="position:absolute;left:0;text-align:left;margin-left:12.7pt;margin-top:.2pt;width:431.6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" fillcolor="black" stroked="f">
                <v:textbox>
                  <w:txbxContent>
                    <w:p w14:paraId="10F74BE3" w14:textId="37CF1D76" w:rsidR="00260A47" w:rsidRDefault="00260A47" w:rsidP="00260A47">
                      <w:pPr>
                        <w:pStyle w:val="Heading1"/>
                        <w:spacing w:before="80"/>
                        <w:jc w:val="center"/>
                        <w:rPr>
                          <w:rFonts w:ascii="Calibri" w:hAnsi="Calibri"/>
                          <w:color w:val="FFFFFF"/>
                          <w:sz w:val="36"/>
                          <w:szCs w:val="36"/>
                        </w:rPr>
                      </w:pPr>
                      <w:r>
                        <w:rPr>
                          <w:rFonts w:ascii="Calibri" w:hAnsi="Calibri"/>
                          <w:color w:val="FFFFFF"/>
                          <w:sz w:val="36"/>
                          <w:szCs w:val="36"/>
                        </w:rPr>
                        <w:t xml:space="preserve">FINANCIAL </w:t>
                      </w:r>
                      <w:r w:rsidR="00502922">
                        <w:rPr>
                          <w:rFonts w:ascii="Calibri" w:hAnsi="Calibri"/>
                          <w:color w:val="FFFFFF"/>
                          <w:sz w:val="36"/>
                          <w:szCs w:val="36"/>
                        </w:rPr>
                        <w:t>FRAUD RISK MANAGEMENT</w:t>
                      </w:r>
                      <w:r>
                        <w:rPr>
                          <w:rFonts w:ascii="Calibri" w:hAnsi="Calibri"/>
                          <w:color w:val="FFFFFF"/>
                          <w:sz w:val="36"/>
                          <w:szCs w:val="36"/>
                        </w:rPr>
                        <w:t xml:space="preserve"> PO</w:t>
                      </w:r>
                      <w:r w:rsidR="000F780E">
                        <w:rPr>
                          <w:rFonts w:ascii="Calibri" w:hAnsi="Calibri"/>
                          <w:color w:val="FFFFFF"/>
                          <w:sz w:val="36"/>
                          <w:szCs w:val="36"/>
                        </w:rPr>
                        <w:t>LICY</w:t>
                      </w:r>
                      <w:r w:rsidR="004B4186">
                        <w:rPr>
                          <w:rFonts w:ascii="Calibri" w:hAnsi="Calibri"/>
                          <w:color w:val="FFFFFF"/>
                          <w:sz w:val="36"/>
                          <w:szCs w:val="36"/>
                        </w:rPr>
                        <w:t xml:space="preserve"> </w:t>
                      </w:r>
                    </w:p>
                    <w:p w14:paraId="560B1E38" w14:textId="7A270865" w:rsidR="000F780E" w:rsidRPr="00354AE1" w:rsidRDefault="000F780E" w:rsidP="00260A47">
                      <w:pPr>
                        <w:pStyle w:val="Heading1"/>
                        <w:spacing w:before="80"/>
                        <w:jc w:val="center"/>
                        <w:rPr>
                          <w:rFonts w:ascii="Calibri" w:hAnsi="Calibri"/>
                          <w:color w:val="FFFFFF"/>
                          <w:sz w:val="36"/>
                          <w:szCs w:val="36"/>
                        </w:rPr>
                      </w:pPr>
                      <w:r>
                        <w:rPr>
                          <w:rFonts w:ascii="Calibri" w:hAnsi="Calibri"/>
                          <w:color w:val="FFFFFF"/>
                          <w:sz w:val="36"/>
                          <w:szCs w:val="36"/>
                        </w:rPr>
                        <w:t>T</w:t>
                      </w:r>
                      <w:r w:rsidRPr="00354AE1">
                        <w:rPr>
                          <w:rFonts w:ascii="Calibri" w:hAnsi="Calibri"/>
                          <w:color w:val="FFFFFF"/>
                          <w:sz w:val="36"/>
                          <w:szCs w:val="36"/>
                        </w:rPr>
                        <w:t>EMPLATE</w:t>
                      </w:r>
                    </w:p>
                  </w:txbxContent>
                </v:textbox>
                <w10:wrap type="square"/>
              </v:shape>
            </w:pict>
          </mc:Fallback>
        </mc:AlternateContent>
      </w:r>
      <w:r w:rsidRPr="00E15EB1">
        <w:rPr>
          <w:rFonts w:ascii="Calibri" w:hAnsi="Calibri"/>
          <w:color w:val="000000"/>
          <w:sz w:val="20"/>
          <w:szCs w:val="20"/>
        </w:rPr>
        <w:t xml:space="preserve">DISCLAIMER: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E15EB1">
        <w:rPr>
          <w:rFonts w:ascii="Calibri" w:hAnsi="Calibri"/>
          <w:sz w:val="20"/>
          <w:szCs w:val="20"/>
        </w:rPr>
        <w:t xml:space="preserve">the Indigenous Remote Communications Association </w:t>
      </w:r>
      <w:r w:rsidRPr="00E15EB1">
        <w:rPr>
          <w:rFonts w:ascii="Calibri" w:hAnsi="Calibri"/>
          <w:color w:val="000000"/>
          <w:sz w:val="20"/>
          <w:szCs w:val="20"/>
        </w:rPr>
        <w:t>for any known or unknown consequences that may result from reliance on any information provided in this publication.</w:t>
      </w:r>
    </w:p>
    <w:p w14:paraId="1B8E7B71" w14:textId="347579C6" w:rsidR="003559EF" w:rsidRPr="000F780E" w:rsidRDefault="003559EF" w:rsidP="003559EF">
      <w:pPr>
        <w:spacing w:before="100" w:beforeAutospacing="1" w:after="100" w:afterAutospacing="1"/>
        <w:outlineLvl w:val="3"/>
        <w:rPr>
          <w:rFonts w:eastAsia="Times New Roman" w:cs="Times New Roman"/>
          <w:b/>
          <w:bCs/>
          <w:color w:val="000000" w:themeColor="text1"/>
          <w:sz w:val="36"/>
          <w:szCs w:val="36"/>
        </w:rPr>
      </w:pPr>
      <w:r w:rsidRPr="000F780E">
        <w:rPr>
          <w:rFonts w:eastAsia="Times New Roman" w:cs="Arial"/>
          <w:b/>
          <w:bCs/>
          <w:color w:val="000000" w:themeColor="text1"/>
          <w:sz w:val="36"/>
          <w:szCs w:val="36"/>
        </w:rPr>
        <w:t xml:space="preserve">1. </w:t>
      </w:r>
      <w:r w:rsidR="00A7549A">
        <w:rPr>
          <w:rFonts w:eastAsia="Times New Roman" w:cs="Arial"/>
          <w:b/>
          <w:bCs/>
          <w:color w:val="000000" w:themeColor="text1"/>
          <w:sz w:val="36"/>
          <w:szCs w:val="36"/>
        </w:rPr>
        <w:tab/>
      </w:r>
      <w:r w:rsidR="00C115F8" w:rsidRPr="000F780E">
        <w:rPr>
          <w:rFonts w:eastAsia="Times New Roman" w:cs="Arial"/>
          <w:b/>
          <w:bCs/>
          <w:color w:val="000000" w:themeColor="text1"/>
          <w:sz w:val="36"/>
          <w:szCs w:val="36"/>
        </w:rPr>
        <w:t>PURPOSE</w:t>
      </w:r>
    </w:p>
    <w:p w14:paraId="0CD6DC82" w14:textId="77777777" w:rsidR="00502922" w:rsidRDefault="00502922" w:rsidP="00502922">
      <w:pPr>
        <w:pStyle w:val="PlainText"/>
        <w:rPr>
          <w:rFonts w:asciiTheme="minorHAnsi" w:hAnsiTheme="minorHAnsi" w:cs="Arial"/>
          <w:sz w:val="24"/>
          <w:szCs w:val="24"/>
        </w:rPr>
      </w:pPr>
      <w:r w:rsidRPr="00502922">
        <w:rPr>
          <w:rFonts w:asciiTheme="minorHAnsi" w:hAnsiTheme="minorHAnsi" w:cs="Arial"/>
          <w:sz w:val="24"/>
          <w:szCs w:val="24"/>
        </w:rPr>
        <w:t>The purpose of this Policy is to:</w:t>
      </w:r>
    </w:p>
    <w:p w14:paraId="508824A6" w14:textId="77777777" w:rsidR="006D49CB" w:rsidRPr="00502922" w:rsidRDefault="006D49CB" w:rsidP="00502922">
      <w:pPr>
        <w:pStyle w:val="PlainText"/>
        <w:rPr>
          <w:rFonts w:asciiTheme="minorHAnsi" w:hAnsiTheme="minorHAnsi" w:cs="Arial"/>
          <w:sz w:val="24"/>
          <w:szCs w:val="24"/>
        </w:rPr>
      </w:pPr>
    </w:p>
    <w:p w14:paraId="29D62B57" w14:textId="77777777" w:rsidR="00502922" w:rsidRPr="00502922" w:rsidRDefault="00502922" w:rsidP="00502922">
      <w:pPr>
        <w:numPr>
          <w:ilvl w:val="0"/>
          <w:numId w:val="22"/>
        </w:numPr>
        <w:spacing w:after="120" w:line="240" w:lineRule="exact"/>
        <w:rPr>
          <w:rFonts w:cs="Arial"/>
        </w:rPr>
      </w:pPr>
      <w:r w:rsidRPr="00502922">
        <w:rPr>
          <w:rFonts w:cs="Arial"/>
        </w:rPr>
        <w:t xml:space="preserve">Ensure that all parties are aware of their responsibilities regarding the identification and prevention of fraudulent activity. </w:t>
      </w:r>
    </w:p>
    <w:p w14:paraId="1849605B" w14:textId="195F969E" w:rsidR="00502922" w:rsidRPr="00502922" w:rsidRDefault="00502922" w:rsidP="00502922">
      <w:pPr>
        <w:numPr>
          <w:ilvl w:val="0"/>
          <w:numId w:val="22"/>
        </w:numPr>
        <w:spacing w:after="120" w:line="240" w:lineRule="exact"/>
        <w:rPr>
          <w:rFonts w:cs="Arial"/>
        </w:rPr>
      </w:pPr>
      <w:r w:rsidRPr="00502922">
        <w:rPr>
          <w:rFonts w:cs="Arial"/>
        </w:rPr>
        <w:t>Ensure that staff/volunteers/contractors</w:t>
      </w:r>
      <w:r>
        <w:rPr>
          <w:rFonts w:cs="Arial"/>
        </w:rPr>
        <w:t>/Board members</w:t>
      </w:r>
      <w:r w:rsidRPr="00502922">
        <w:rPr>
          <w:rFonts w:cs="Arial"/>
        </w:rPr>
        <w:t xml:space="preserve"> understand who to report to in the event that they suspect fraudulent activity.</w:t>
      </w:r>
    </w:p>
    <w:p w14:paraId="52023BEE" w14:textId="77777777" w:rsidR="00502922" w:rsidRPr="00502922" w:rsidRDefault="00502922" w:rsidP="00502922">
      <w:pPr>
        <w:numPr>
          <w:ilvl w:val="0"/>
          <w:numId w:val="22"/>
        </w:numPr>
        <w:spacing w:after="120" w:line="240" w:lineRule="exact"/>
        <w:rPr>
          <w:rFonts w:cs="Arial"/>
        </w:rPr>
      </w:pPr>
      <w:r w:rsidRPr="00502922">
        <w:rPr>
          <w:rFonts w:cs="Arial"/>
        </w:rPr>
        <w:t>Provide a step-by-step guide to respond to an allegation regarding fraudulent activity.</w:t>
      </w:r>
    </w:p>
    <w:p w14:paraId="1347F877" w14:textId="7E97537D" w:rsidR="00391521" w:rsidRPr="000F780E" w:rsidRDefault="00391521" w:rsidP="000A3265">
      <w:pPr>
        <w:spacing w:before="100" w:beforeAutospacing="1" w:after="100" w:afterAutospacing="1"/>
        <w:ind w:left="709" w:hanging="709"/>
        <w:outlineLvl w:val="3"/>
        <w:rPr>
          <w:rFonts w:eastAsia="Times New Roman" w:cs="Arial"/>
          <w:b/>
          <w:bCs/>
          <w:color w:val="000000" w:themeColor="text1"/>
          <w:sz w:val="36"/>
          <w:szCs w:val="36"/>
        </w:rPr>
      </w:pPr>
      <w:r w:rsidRPr="000F780E">
        <w:rPr>
          <w:rFonts w:eastAsia="Times New Roman" w:cs="Arial"/>
          <w:b/>
          <w:bCs/>
          <w:color w:val="000000" w:themeColor="text1"/>
          <w:sz w:val="36"/>
          <w:szCs w:val="36"/>
        </w:rPr>
        <w:t xml:space="preserve">2. </w:t>
      </w:r>
      <w:r w:rsidR="00A7549A">
        <w:rPr>
          <w:rFonts w:eastAsia="Times New Roman" w:cs="Arial"/>
          <w:b/>
          <w:bCs/>
          <w:color w:val="000000" w:themeColor="text1"/>
          <w:sz w:val="36"/>
          <w:szCs w:val="36"/>
        </w:rPr>
        <w:tab/>
      </w:r>
      <w:r w:rsidR="00C115F8" w:rsidRPr="000F780E">
        <w:rPr>
          <w:rFonts w:eastAsia="Times New Roman" w:cs="Arial"/>
          <w:b/>
          <w:bCs/>
          <w:color w:val="000000" w:themeColor="text1"/>
          <w:sz w:val="36"/>
          <w:szCs w:val="36"/>
        </w:rPr>
        <w:t>COMMITMENT TO ETHICAL PRACTICE</w:t>
      </w:r>
      <w:r w:rsidR="000A3265">
        <w:rPr>
          <w:rFonts w:eastAsia="Times New Roman" w:cs="Arial"/>
          <w:b/>
          <w:bCs/>
          <w:color w:val="000000" w:themeColor="text1"/>
          <w:sz w:val="36"/>
          <w:szCs w:val="36"/>
        </w:rPr>
        <w:t xml:space="preserve"> AND FINANCIAL TRANSPARENCY</w:t>
      </w:r>
    </w:p>
    <w:p w14:paraId="74EDD6DA" w14:textId="4973B25C" w:rsidR="00A7549A" w:rsidRPr="000F780E" w:rsidRDefault="00A7549A" w:rsidP="00A7549A">
      <w:pPr>
        <w:spacing w:before="100" w:beforeAutospacing="1" w:after="100" w:afterAutospacing="1"/>
        <w:outlineLvl w:val="3"/>
        <w:rPr>
          <w:rFonts w:eastAsia="Times New Roman" w:cs="Arial"/>
          <w:bCs/>
          <w:color w:val="000000" w:themeColor="text1"/>
        </w:rPr>
      </w:pPr>
      <w:r>
        <w:rPr>
          <w:rFonts w:eastAsia="Times New Roman" w:cs="Arial"/>
          <w:bCs/>
          <w:color w:val="000000" w:themeColor="text1"/>
        </w:rPr>
        <w:t xml:space="preserve">In </w:t>
      </w:r>
      <w:r w:rsidR="00502922">
        <w:rPr>
          <w:rFonts w:eastAsia="Times New Roman" w:cs="Arial"/>
          <w:bCs/>
          <w:color w:val="000000" w:themeColor="text1"/>
        </w:rPr>
        <w:t>avoiding financial risk</w:t>
      </w:r>
      <w:r>
        <w:rPr>
          <w:rFonts w:eastAsia="Times New Roman" w:cs="Arial"/>
          <w:bCs/>
          <w:color w:val="000000" w:themeColor="text1"/>
        </w:rPr>
        <w:t xml:space="preserve">, the role of </w:t>
      </w:r>
      <w:r>
        <w:rPr>
          <w:rFonts w:eastAsia="Times New Roman" w:cs="Arial"/>
          <w:bCs/>
          <w:color w:val="000000" w:themeColor="text1"/>
        </w:rPr>
        <w:t xml:space="preserve">[ORGANISATION’s staff, </w:t>
      </w:r>
      <w:r>
        <w:rPr>
          <w:rFonts w:eastAsia="Times New Roman" w:cs="Arial"/>
          <w:bCs/>
          <w:color w:val="000000" w:themeColor="text1"/>
        </w:rPr>
        <w:t xml:space="preserve">accounts receivable/payable officers, accountants and auditors is critical to ensure ethical </w:t>
      </w:r>
      <w:r w:rsidR="00502922">
        <w:rPr>
          <w:rFonts w:eastAsia="Times New Roman" w:cs="Arial"/>
          <w:bCs/>
          <w:color w:val="000000" w:themeColor="text1"/>
        </w:rPr>
        <w:t xml:space="preserve">and transparent </w:t>
      </w:r>
      <w:r>
        <w:rPr>
          <w:rFonts w:eastAsia="Times New Roman" w:cs="Arial"/>
          <w:bCs/>
          <w:color w:val="000000" w:themeColor="text1"/>
        </w:rPr>
        <w:t>practice</w:t>
      </w:r>
      <w:r w:rsidR="00502922">
        <w:rPr>
          <w:rFonts w:eastAsia="Times New Roman" w:cs="Arial"/>
          <w:bCs/>
          <w:color w:val="000000" w:themeColor="text1"/>
        </w:rPr>
        <w:t>s</w:t>
      </w:r>
      <w:r>
        <w:rPr>
          <w:rFonts w:eastAsia="Times New Roman" w:cs="Arial"/>
          <w:bCs/>
          <w:color w:val="000000" w:themeColor="text1"/>
        </w:rPr>
        <w:t>. The following provisions will be in place:</w:t>
      </w:r>
    </w:p>
    <w:p w14:paraId="63585072" w14:textId="77777777" w:rsidR="00A7549A" w:rsidRPr="00805C38" w:rsidRDefault="00A7549A" w:rsidP="00A7549A">
      <w:pPr>
        <w:widowControl w:val="0"/>
        <w:numPr>
          <w:ilvl w:val="0"/>
          <w:numId w:val="2"/>
        </w:numPr>
        <w:tabs>
          <w:tab w:val="clear" w:pos="720"/>
        </w:tabs>
        <w:spacing w:before="100" w:beforeAutospacing="1" w:after="40"/>
        <w:ind w:left="1134" w:hanging="425"/>
        <w:rPr>
          <w:rFonts w:eastAsia="Times New Roman" w:cs="Arial"/>
          <w:b/>
          <w:bCs/>
          <w:color w:val="000000" w:themeColor="text1"/>
        </w:rPr>
      </w:pPr>
      <w:r>
        <w:rPr>
          <w:rFonts w:eastAsia="Times New Roman" w:cs="Arial"/>
          <w:iCs/>
          <w:color w:val="000000" w:themeColor="text1"/>
        </w:rPr>
        <w:t>Accountants are to be certified CPAs and independent from [ORGANISATION].</w:t>
      </w:r>
    </w:p>
    <w:p w14:paraId="4E130AF1" w14:textId="6891FD21" w:rsidR="00A7549A" w:rsidRPr="00805C38" w:rsidRDefault="00A7549A" w:rsidP="00A7549A">
      <w:pPr>
        <w:widowControl w:val="0"/>
        <w:numPr>
          <w:ilvl w:val="0"/>
          <w:numId w:val="2"/>
        </w:numPr>
        <w:tabs>
          <w:tab w:val="clear" w:pos="720"/>
        </w:tabs>
        <w:spacing w:before="100" w:beforeAutospacing="1" w:after="40"/>
        <w:ind w:left="1134" w:hanging="425"/>
        <w:rPr>
          <w:rFonts w:eastAsia="Times New Roman" w:cs="Arial"/>
          <w:b/>
          <w:bCs/>
          <w:color w:val="000000" w:themeColor="text1"/>
        </w:rPr>
      </w:pPr>
      <w:r>
        <w:rPr>
          <w:rFonts w:eastAsia="Times New Roman" w:cs="Arial"/>
          <w:iCs/>
          <w:color w:val="000000" w:themeColor="text1"/>
        </w:rPr>
        <w:t xml:space="preserve">The [ORGANISATION] Auditor is to be </w:t>
      </w:r>
      <w:r>
        <w:rPr>
          <w:rFonts w:eastAsia="Times New Roman" w:cs="Arial"/>
          <w:iCs/>
          <w:color w:val="000000" w:themeColor="text1"/>
        </w:rPr>
        <w:t xml:space="preserve">a </w:t>
      </w:r>
      <w:r w:rsidR="00CE1B3E">
        <w:rPr>
          <w:rFonts w:eastAsia="Times New Roman" w:cs="Arial"/>
          <w:iCs/>
          <w:color w:val="000000" w:themeColor="text1"/>
        </w:rPr>
        <w:t>qualified</w:t>
      </w:r>
      <w:r>
        <w:rPr>
          <w:rFonts w:eastAsia="Times New Roman" w:cs="Arial"/>
          <w:iCs/>
          <w:color w:val="000000" w:themeColor="text1"/>
        </w:rPr>
        <w:t xml:space="preserve"> Auditor</w:t>
      </w:r>
      <w:r w:rsidR="00CE1B3E">
        <w:rPr>
          <w:rFonts w:eastAsia="Times New Roman" w:cs="Arial"/>
          <w:iCs/>
          <w:color w:val="000000" w:themeColor="text1"/>
        </w:rPr>
        <w:t xml:space="preserve"> registered with ASIC</w:t>
      </w:r>
      <w:r>
        <w:rPr>
          <w:rFonts w:eastAsia="Times New Roman" w:cs="Arial"/>
          <w:iCs/>
          <w:color w:val="000000" w:themeColor="text1"/>
        </w:rPr>
        <w:t xml:space="preserve">, </w:t>
      </w:r>
      <w:r>
        <w:rPr>
          <w:rFonts w:eastAsia="Times New Roman" w:cs="Arial"/>
          <w:iCs/>
          <w:color w:val="000000" w:themeColor="text1"/>
        </w:rPr>
        <w:t>independent from [ORGANISATION</w:t>
      </w:r>
      <w:r>
        <w:rPr>
          <w:rFonts w:eastAsia="Times New Roman" w:cs="Arial"/>
          <w:iCs/>
          <w:color w:val="000000" w:themeColor="text1"/>
        </w:rPr>
        <w:t>,</w:t>
      </w:r>
      <w:r>
        <w:rPr>
          <w:rFonts w:eastAsia="Times New Roman" w:cs="Arial"/>
          <w:iCs/>
          <w:color w:val="000000" w:themeColor="text1"/>
        </w:rPr>
        <w:t xml:space="preserve"> and is to be appointed at each AGM, with at least two auditors presented to members for consideration.</w:t>
      </w:r>
    </w:p>
    <w:p w14:paraId="4B979E1C" w14:textId="7F9AAA77" w:rsidR="00A7549A" w:rsidRPr="00717938" w:rsidRDefault="00A7549A" w:rsidP="00A7549A">
      <w:pPr>
        <w:widowControl w:val="0"/>
        <w:numPr>
          <w:ilvl w:val="0"/>
          <w:numId w:val="2"/>
        </w:numPr>
        <w:tabs>
          <w:tab w:val="clear" w:pos="720"/>
        </w:tabs>
        <w:spacing w:before="100" w:beforeAutospacing="1" w:after="40"/>
        <w:ind w:left="1134" w:hanging="425"/>
        <w:rPr>
          <w:rFonts w:eastAsia="Times New Roman" w:cs="Arial"/>
          <w:b/>
          <w:bCs/>
          <w:color w:val="000000" w:themeColor="text1"/>
        </w:rPr>
      </w:pPr>
      <w:r>
        <w:rPr>
          <w:rFonts w:eastAsia="Times New Roman" w:cs="Arial"/>
          <w:iCs/>
          <w:color w:val="000000" w:themeColor="text1"/>
        </w:rPr>
        <w:t xml:space="preserve">Personal </w:t>
      </w:r>
      <w:r>
        <w:rPr>
          <w:rFonts w:eastAsia="Times New Roman" w:cs="Arial"/>
          <w:iCs/>
          <w:color w:val="000000" w:themeColor="text1"/>
        </w:rPr>
        <w:t>and/or family</w:t>
      </w:r>
      <w:r w:rsidR="006101BC">
        <w:rPr>
          <w:rFonts w:eastAsia="Times New Roman" w:cs="Arial"/>
          <w:iCs/>
          <w:color w:val="000000" w:themeColor="text1"/>
        </w:rPr>
        <w:t xml:space="preserve"> and/or domestic</w:t>
      </w:r>
      <w:r>
        <w:rPr>
          <w:rFonts w:eastAsia="Times New Roman" w:cs="Arial"/>
          <w:iCs/>
          <w:color w:val="000000" w:themeColor="text1"/>
        </w:rPr>
        <w:t xml:space="preserve"> </w:t>
      </w:r>
      <w:r>
        <w:rPr>
          <w:rFonts w:eastAsia="Times New Roman" w:cs="Arial"/>
          <w:iCs/>
          <w:color w:val="000000" w:themeColor="text1"/>
        </w:rPr>
        <w:t xml:space="preserve">relationships between any [ORGANISATION] staff or Board Director </w:t>
      </w:r>
      <w:r>
        <w:rPr>
          <w:rFonts w:eastAsia="Times New Roman" w:cs="Arial"/>
          <w:iCs/>
          <w:color w:val="000000" w:themeColor="text1"/>
        </w:rPr>
        <w:t>with</w:t>
      </w:r>
      <w:r>
        <w:rPr>
          <w:rFonts w:eastAsia="Times New Roman" w:cs="Arial"/>
          <w:iCs/>
          <w:color w:val="000000" w:themeColor="text1"/>
        </w:rPr>
        <w:t xml:space="preserve"> the accountanc</w:t>
      </w:r>
      <w:r>
        <w:rPr>
          <w:rFonts w:eastAsia="Times New Roman" w:cs="Arial"/>
          <w:iCs/>
          <w:color w:val="000000" w:themeColor="text1"/>
        </w:rPr>
        <w:t>y firm or A</w:t>
      </w:r>
      <w:r>
        <w:rPr>
          <w:rFonts w:eastAsia="Times New Roman" w:cs="Arial"/>
          <w:iCs/>
          <w:color w:val="000000" w:themeColor="text1"/>
        </w:rPr>
        <w:t>uditor are to be avoided.</w:t>
      </w:r>
    </w:p>
    <w:p w14:paraId="247CDDB1" w14:textId="214A3311" w:rsidR="00A7549A" w:rsidRDefault="00A7549A" w:rsidP="00A7549A">
      <w:pPr>
        <w:widowControl w:val="0"/>
        <w:numPr>
          <w:ilvl w:val="0"/>
          <w:numId w:val="2"/>
        </w:numPr>
        <w:tabs>
          <w:tab w:val="clear" w:pos="720"/>
        </w:tabs>
        <w:spacing w:before="100" w:beforeAutospacing="1" w:after="40"/>
        <w:ind w:left="1134" w:hanging="425"/>
        <w:rPr>
          <w:rFonts w:eastAsia="Times New Roman" w:cs="Arial"/>
          <w:iCs/>
          <w:color w:val="000000" w:themeColor="text1"/>
        </w:rPr>
      </w:pPr>
      <w:r w:rsidRPr="00A7549A">
        <w:rPr>
          <w:rFonts w:eastAsia="Times New Roman" w:cs="Arial"/>
          <w:iCs/>
          <w:color w:val="000000" w:themeColor="text1"/>
        </w:rPr>
        <w:t>Any staff member(s) in the role of Chief Financial Officer or book keeper or accounts payable/receivable officer is not to be in a family or other domestic relationship with the CEO</w:t>
      </w:r>
      <w:r>
        <w:rPr>
          <w:rFonts w:eastAsia="Times New Roman" w:cs="Arial"/>
          <w:iCs/>
          <w:color w:val="000000" w:themeColor="text1"/>
        </w:rPr>
        <w:t>, or the [ORGANISATION]’s accountants, or the Auditor.</w:t>
      </w:r>
    </w:p>
    <w:p w14:paraId="54C99078" w14:textId="77777777" w:rsidR="00A7549A" w:rsidRPr="009A49D6" w:rsidRDefault="00A7549A" w:rsidP="00A7549A">
      <w:pPr>
        <w:widowControl w:val="0"/>
        <w:numPr>
          <w:ilvl w:val="0"/>
          <w:numId w:val="2"/>
        </w:numPr>
        <w:tabs>
          <w:tab w:val="clear" w:pos="720"/>
        </w:tabs>
        <w:spacing w:before="100" w:beforeAutospacing="1" w:after="40"/>
        <w:ind w:left="1134" w:hanging="425"/>
        <w:rPr>
          <w:rFonts w:eastAsia="Times New Roman" w:cs="Arial"/>
          <w:b/>
          <w:bCs/>
          <w:color w:val="000000" w:themeColor="text1"/>
        </w:rPr>
      </w:pPr>
      <w:r>
        <w:rPr>
          <w:rFonts w:eastAsia="Times New Roman" w:cs="Arial"/>
          <w:iCs/>
          <w:color w:val="000000" w:themeColor="text1"/>
        </w:rPr>
        <w:t xml:space="preserve">The [ORGANISATION]’s Financial Controls Policy will be adhered to to ensure Financial Reports accurately reflect the [ORGANISATIONS]’s financial situation. </w:t>
      </w:r>
    </w:p>
    <w:p w14:paraId="0C00A0EB" w14:textId="5AFFCECC" w:rsidR="009A49D6" w:rsidRPr="00805C38" w:rsidRDefault="009A49D6" w:rsidP="00A7549A">
      <w:pPr>
        <w:widowControl w:val="0"/>
        <w:numPr>
          <w:ilvl w:val="0"/>
          <w:numId w:val="2"/>
        </w:numPr>
        <w:tabs>
          <w:tab w:val="clear" w:pos="720"/>
        </w:tabs>
        <w:spacing w:before="100" w:beforeAutospacing="1" w:after="40"/>
        <w:ind w:left="1134" w:hanging="425"/>
        <w:rPr>
          <w:rFonts w:eastAsia="Times New Roman" w:cs="Arial"/>
          <w:b/>
          <w:bCs/>
          <w:color w:val="000000" w:themeColor="text1"/>
        </w:rPr>
      </w:pPr>
      <w:r>
        <w:rPr>
          <w:rFonts w:eastAsia="Times New Roman" w:cs="Arial"/>
          <w:iCs/>
          <w:color w:val="000000" w:themeColor="text1"/>
        </w:rPr>
        <w:t xml:space="preserve">The [ORGANISATIONS]’s Conflict of Interest Policy is to be adhered in relation to all financial decision-making. </w:t>
      </w:r>
    </w:p>
    <w:p w14:paraId="6343E2C9" w14:textId="22AD3F07" w:rsidR="00A7549A" w:rsidRPr="00A7549A" w:rsidRDefault="00A7549A" w:rsidP="00A7549A">
      <w:pPr>
        <w:spacing w:before="100" w:beforeAutospacing="1" w:after="100" w:afterAutospacing="1"/>
        <w:outlineLvl w:val="3"/>
        <w:rPr>
          <w:rFonts w:eastAsia="Times New Roman" w:cs="Arial"/>
          <w:b/>
          <w:bCs/>
          <w:color w:val="000000" w:themeColor="text1"/>
          <w:sz w:val="36"/>
          <w:szCs w:val="36"/>
        </w:rPr>
      </w:pPr>
      <w:r>
        <w:rPr>
          <w:rFonts w:eastAsia="Times New Roman" w:cs="Arial"/>
          <w:b/>
          <w:bCs/>
          <w:color w:val="000000" w:themeColor="text1"/>
          <w:sz w:val="36"/>
          <w:szCs w:val="36"/>
        </w:rPr>
        <w:lastRenderedPageBreak/>
        <w:t>3.</w:t>
      </w:r>
      <w:r>
        <w:rPr>
          <w:rFonts w:eastAsia="Times New Roman" w:cs="Arial"/>
          <w:b/>
          <w:bCs/>
          <w:color w:val="000000" w:themeColor="text1"/>
          <w:sz w:val="36"/>
          <w:szCs w:val="36"/>
        </w:rPr>
        <w:tab/>
      </w:r>
      <w:r w:rsidRPr="00A7549A">
        <w:rPr>
          <w:rFonts w:eastAsia="Times New Roman" w:cs="Arial"/>
          <w:b/>
          <w:bCs/>
          <w:color w:val="000000" w:themeColor="text1"/>
          <w:sz w:val="36"/>
          <w:szCs w:val="36"/>
        </w:rPr>
        <w:t>POLICY</w:t>
      </w:r>
    </w:p>
    <w:p w14:paraId="334A46AD" w14:textId="25247300" w:rsidR="006D49CB" w:rsidRPr="006D49CB" w:rsidRDefault="006D49CB" w:rsidP="006D49CB">
      <w:pPr>
        <w:pStyle w:val="ListParagraph"/>
        <w:numPr>
          <w:ilvl w:val="0"/>
          <w:numId w:val="17"/>
        </w:numPr>
        <w:spacing w:before="100" w:beforeAutospacing="1" w:after="100" w:afterAutospacing="1"/>
        <w:rPr>
          <w:rFonts w:cs="Times New Roman"/>
          <w:color w:val="000000" w:themeColor="text1"/>
          <w:sz w:val="24"/>
          <w:szCs w:val="24"/>
        </w:rPr>
      </w:pPr>
      <w:r w:rsidRPr="006D49CB">
        <w:rPr>
          <w:rFonts w:cs="Times New Roman"/>
          <w:color w:val="000000" w:themeColor="text1"/>
          <w:sz w:val="24"/>
          <w:szCs w:val="24"/>
        </w:rPr>
        <w:t>[ORGANISATION</w:t>
      </w:r>
      <w:r w:rsidRPr="006D49CB">
        <w:rPr>
          <w:rFonts w:cs="Times New Roman"/>
          <w:color w:val="000000" w:themeColor="text1"/>
          <w:sz w:val="24"/>
          <w:szCs w:val="24"/>
        </w:rPr>
        <w:t xml:space="preserve">] will not tolerate fraud in any aspect of its operations. </w:t>
      </w:r>
    </w:p>
    <w:p w14:paraId="438628D9" w14:textId="208D83C8" w:rsidR="006D49CB" w:rsidRPr="006D49CB" w:rsidRDefault="006D49CB" w:rsidP="006D49CB">
      <w:pPr>
        <w:pStyle w:val="ListParagraph"/>
        <w:numPr>
          <w:ilvl w:val="0"/>
          <w:numId w:val="17"/>
        </w:numPr>
        <w:spacing w:before="100" w:beforeAutospacing="1" w:after="100" w:afterAutospacing="1"/>
        <w:rPr>
          <w:rFonts w:cs="Times New Roman"/>
          <w:color w:val="000000" w:themeColor="text1"/>
          <w:sz w:val="24"/>
          <w:szCs w:val="24"/>
        </w:rPr>
      </w:pPr>
      <w:r w:rsidRPr="006D49CB">
        <w:rPr>
          <w:rFonts w:cs="Times New Roman"/>
          <w:color w:val="000000" w:themeColor="text1"/>
          <w:sz w:val="24"/>
          <w:szCs w:val="24"/>
        </w:rPr>
        <w:t>[ORGANISATION] will investigate any suspected acts of fraud, misappropriation or other similar irregularity. An objective and impartial investigation, as deemed necessary, will be conducted regardless of the position, title, length of service or relationship with the organisation of any party who might be the subject of such investigation.</w:t>
      </w:r>
    </w:p>
    <w:p w14:paraId="0CD9EA0C" w14:textId="77777777" w:rsidR="006D49CB" w:rsidRPr="006D49CB" w:rsidRDefault="006D49CB" w:rsidP="006D49CB">
      <w:pPr>
        <w:pStyle w:val="ListParagraph"/>
        <w:numPr>
          <w:ilvl w:val="0"/>
          <w:numId w:val="17"/>
        </w:numPr>
        <w:spacing w:before="100" w:beforeAutospacing="1" w:after="100" w:afterAutospacing="1"/>
        <w:rPr>
          <w:rFonts w:cs="Times New Roman"/>
          <w:color w:val="000000" w:themeColor="text1"/>
          <w:sz w:val="24"/>
          <w:szCs w:val="24"/>
        </w:rPr>
      </w:pPr>
      <w:r w:rsidRPr="006D49CB">
        <w:rPr>
          <w:rFonts w:cs="Times New Roman"/>
          <w:color w:val="000000" w:themeColor="text1"/>
          <w:sz w:val="24"/>
          <w:szCs w:val="24"/>
        </w:rPr>
        <w:t xml:space="preserve">Any fraud shall constitute grounds for dismissal. Any serious case of fraud, whether suspected or proven, shall be reported to the relevant and appropriate authorities such as the police and the ombudsman. </w:t>
      </w:r>
    </w:p>
    <w:p w14:paraId="44744305" w14:textId="71E8F0A5" w:rsidR="009A49D6" w:rsidRPr="006D49CB" w:rsidRDefault="006D49CB" w:rsidP="006D49CB">
      <w:pPr>
        <w:pStyle w:val="ListParagraph"/>
        <w:numPr>
          <w:ilvl w:val="0"/>
          <w:numId w:val="17"/>
        </w:numPr>
        <w:spacing w:before="100" w:beforeAutospacing="1" w:after="100" w:afterAutospacing="1"/>
        <w:rPr>
          <w:rFonts w:cs="Times New Roman"/>
          <w:color w:val="000000" w:themeColor="text1"/>
          <w:sz w:val="24"/>
          <w:szCs w:val="24"/>
        </w:rPr>
      </w:pPr>
      <w:r w:rsidRPr="006D49CB">
        <w:rPr>
          <w:rFonts w:cs="Times New Roman"/>
          <w:color w:val="000000" w:themeColor="text1"/>
          <w:sz w:val="24"/>
          <w:szCs w:val="24"/>
        </w:rPr>
        <w:t>Any person who suspects the commission of a fraud, related to the operations of [ORGANISATION], is required to immediately report it to a manager / appropriate person in authority within [ORGANISATION] Any person reporting a fraud, or a suspected fraud, shall not be penalised for raising a concern of this nature.</w:t>
      </w:r>
    </w:p>
    <w:p w14:paraId="42F51950" w14:textId="53AA60A3" w:rsidR="003559EF" w:rsidRPr="000F780E" w:rsidRDefault="00391521" w:rsidP="003559EF">
      <w:pPr>
        <w:spacing w:before="100" w:beforeAutospacing="1" w:after="100" w:afterAutospacing="1"/>
        <w:outlineLvl w:val="3"/>
        <w:rPr>
          <w:rFonts w:eastAsia="Times New Roman" w:cs="Times New Roman"/>
          <w:b/>
          <w:bCs/>
          <w:color w:val="000000" w:themeColor="text1"/>
          <w:sz w:val="36"/>
          <w:szCs w:val="36"/>
        </w:rPr>
      </w:pPr>
      <w:r w:rsidRPr="000F780E">
        <w:rPr>
          <w:rFonts w:eastAsia="Times New Roman" w:cs="Arial"/>
          <w:b/>
          <w:bCs/>
          <w:color w:val="000000" w:themeColor="text1"/>
          <w:sz w:val="36"/>
          <w:szCs w:val="36"/>
        </w:rPr>
        <w:t>4</w:t>
      </w:r>
      <w:r w:rsidR="003559EF" w:rsidRPr="000F780E">
        <w:rPr>
          <w:rFonts w:eastAsia="Times New Roman" w:cs="Arial"/>
          <w:b/>
          <w:bCs/>
          <w:color w:val="000000" w:themeColor="text1"/>
          <w:sz w:val="36"/>
          <w:szCs w:val="36"/>
        </w:rPr>
        <w:t xml:space="preserve">. </w:t>
      </w:r>
      <w:r w:rsidR="00987941">
        <w:rPr>
          <w:rFonts w:eastAsia="Times New Roman" w:cs="Arial"/>
          <w:b/>
          <w:bCs/>
          <w:color w:val="000000" w:themeColor="text1"/>
          <w:sz w:val="36"/>
          <w:szCs w:val="36"/>
        </w:rPr>
        <w:t>RESPONSIBILITIES</w:t>
      </w:r>
    </w:p>
    <w:p w14:paraId="17556847" w14:textId="76309F27" w:rsidR="006D49CB" w:rsidRPr="006D49CB" w:rsidRDefault="006D49CB" w:rsidP="006D49CB">
      <w:pPr>
        <w:pStyle w:val="ListParagraph"/>
        <w:numPr>
          <w:ilvl w:val="0"/>
          <w:numId w:val="17"/>
        </w:numPr>
        <w:spacing w:before="100" w:beforeAutospacing="1" w:after="100" w:afterAutospacing="1"/>
        <w:rPr>
          <w:rFonts w:cs="Times New Roman"/>
          <w:color w:val="000000" w:themeColor="text1"/>
          <w:sz w:val="24"/>
          <w:szCs w:val="24"/>
        </w:rPr>
      </w:pPr>
      <w:r w:rsidRPr="006D49CB">
        <w:rPr>
          <w:rFonts w:cs="Times New Roman"/>
          <w:color w:val="000000" w:themeColor="text1"/>
          <w:sz w:val="24"/>
          <w:szCs w:val="24"/>
        </w:rPr>
        <w:t>The Board of [ORGANISATION] has ultimate responsibility for the prevention and detection of fraud and is responsible for ensuring that appropriate and effective internal control systems are in place.</w:t>
      </w:r>
    </w:p>
    <w:p w14:paraId="238CC117" w14:textId="77777777" w:rsidR="00FE348B" w:rsidRDefault="00FE348B" w:rsidP="00FE348B">
      <w:pPr>
        <w:pStyle w:val="ListParagraph"/>
        <w:numPr>
          <w:ilvl w:val="0"/>
          <w:numId w:val="17"/>
        </w:numPr>
        <w:spacing w:before="100" w:beforeAutospacing="1" w:after="100" w:afterAutospacing="1"/>
        <w:rPr>
          <w:rFonts w:cs="Times New Roman"/>
          <w:color w:val="000000" w:themeColor="text1"/>
          <w:sz w:val="24"/>
          <w:szCs w:val="24"/>
        </w:rPr>
      </w:pPr>
      <w:r w:rsidRPr="000F603D">
        <w:rPr>
          <w:rFonts w:cs="Times New Roman"/>
          <w:color w:val="000000" w:themeColor="text1"/>
          <w:sz w:val="24"/>
          <w:szCs w:val="24"/>
        </w:rPr>
        <w:t>The CEO is responsible for</w:t>
      </w:r>
      <w:r>
        <w:rPr>
          <w:rFonts w:cs="Times New Roman"/>
          <w:color w:val="000000" w:themeColor="text1"/>
          <w:sz w:val="24"/>
          <w:szCs w:val="24"/>
        </w:rPr>
        <w:t>:</w:t>
      </w:r>
    </w:p>
    <w:p w14:paraId="1E8056C8" w14:textId="33ED6E3B" w:rsidR="00FE348B" w:rsidRPr="006D49CB" w:rsidRDefault="00FE348B" w:rsidP="00FE348B">
      <w:pPr>
        <w:pStyle w:val="ListParagraph"/>
        <w:numPr>
          <w:ilvl w:val="1"/>
          <w:numId w:val="17"/>
        </w:numPr>
        <w:spacing w:before="100" w:beforeAutospacing="1" w:after="100" w:afterAutospacing="1"/>
        <w:rPr>
          <w:rFonts w:cs="Times New Roman"/>
          <w:color w:val="000000" w:themeColor="text1"/>
          <w:sz w:val="24"/>
          <w:szCs w:val="24"/>
        </w:rPr>
      </w:pPr>
      <w:r>
        <w:rPr>
          <w:rFonts w:cs="Times New Roman"/>
          <w:color w:val="000000" w:themeColor="text1"/>
          <w:sz w:val="24"/>
          <w:szCs w:val="24"/>
        </w:rPr>
        <w:t>D</w:t>
      </w:r>
      <w:r w:rsidRPr="006D49CB">
        <w:rPr>
          <w:rFonts w:cs="Times New Roman"/>
          <w:color w:val="000000" w:themeColor="text1"/>
          <w:sz w:val="24"/>
          <w:szCs w:val="24"/>
        </w:rPr>
        <w:t xml:space="preserve">ealing with and investigating instances of </w:t>
      </w:r>
      <w:r w:rsidR="000165DE">
        <w:rPr>
          <w:rFonts w:cs="Times New Roman"/>
          <w:color w:val="000000" w:themeColor="text1"/>
          <w:sz w:val="24"/>
          <w:szCs w:val="24"/>
        </w:rPr>
        <w:t>reported fraud</w:t>
      </w:r>
      <w:r w:rsidRPr="006D49CB">
        <w:rPr>
          <w:rFonts w:cs="Times New Roman"/>
          <w:color w:val="000000" w:themeColor="text1"/>
          <w:sz w:val="24"/>
          <w:szCs w:val="24"/>
        </w:rPr>
        <w:t>.</w:t>
      </w:r>
    </w:p>
    <w:p w14:paraId="7E1C5761" w14:textId="44014E2F" w:rsidR="00FE348B" w:rsidRDefault="00FE348B" w:rsidP="00FE348B">
      <w:pPr>
        <w:pStyle w:val="ListParagraph"/>
        <w:numPr>
          <w:ilvl w:val="1"/>
          <w:numId w:val="17"/>
        </w:numPr>
        <w:spacing w:before="100" w:beforeAutospacing="1" w:after="100" w:afterAutospacing="1"/>
        <w:rPr>
          <w:rFonts w:cs="Times New Roman"/>
          <w:color w:val="000000" w:themeColor="text1"/>
          <w:sz w:val="24"/>
          <w:szCs w:val="24"/>
        </w:rPr>
      </w:pPr>
      <w:r>
        <w:rPr>
          <w:rFonts w:cs="Times New Roman"/>
          <w:color w:val="000000" w:themeColor="text1"/>
          <w:sz w:val="24"/>
          <w:szCs w:val="24"/>
        </w:rPr>
        <w:t>P</w:t>
      </w:r>
      <w:r>
        <w:rPr>
          <w:rFonts w:cs="Times New Roman"/>
          <w:color w:val="000000" w:themeColor="text1"/>
          <w:sz w:val="24"/>
          <w:szCs w:val="24"/>
        </w:rPr>
        <w:t>roviding this Policy to:</w:t>
      </w:r>
    </w:p>
    <w:p w14:paraId="20512139" w14:textId="77777777" w:rsidR="00FE348B" w:rsidRDefault="00FE348B" w:rsidP="00FE348B">
      <w:pPr>
        <w:pStyle w:val="ListParagraph"/>
        <w:numPr>
          <w:ilvl w:val="2"/>
          <w:numId w:val="17"/>
        </w:numPr>
        <w:spacing w:before="100" w:beforeAutospacing="1" w:after="100" w:afterAutospacing="1"/>
        <w:rPr>
          <w:rFonts w:cs="Times New Roman"/>
          <w:color w:val="000000" w:themeColor="text1"/>
          <w:sz w:val="24"/>
          <w:szCs w:val="24"/>
        </w:rPr>
      </w:pPr>
      <w:r w:rsidRPr="000F603D">
        <w:rPr>
          <w:rFonts w:cs="Times New Roman"/>
          <w:color w:val="000000" w:themeColor="text1"/>
          <w:sz w:val="24"/>
          <w:szCs w:val="24"/>
        </w:rPr>
        <w:t xml:space="preserve">Board members when taking up their roles and </w:t>
      </w:r>
      <w:r>
        <w:rPr>
          <w:rFonts w:cs="Times New Roman"/>
          <w:color w:val="000000" w:themeColor="text1"/>
          <w:sz w:val="24"/>
          <w:szCs w:val="24"/>
        </w:rPr>
        <w:t>making relevant content known a</w:t>
      </w:r>
      <w:r w:rsidRPr="000F603D">
        <w:rPr>
          <w:rFonts w:cs="Times New Roman"/>
          <w:color w:val="000000" w:themeColor="text1"/>
          <w:sz w:val="24"/>
          <w:szCs w:val="24"/>
        </w:rPr>
        <w:t>t each Board meeting.</w:t>
      </w:r>
    </w:p>
    <w:p w14:paraId="63743A48" w14:textId="77777777" w:rsidR="00FE348B" w:rsidRDefault="00FE348B" w:rsidP="00FE348B">
      <w:pPr>
        <w:pStyle w:val="ListParagraph"/>
        <w:numPr>
          <w:ilvl w:val="2"/>
          <w:numId w:val="17"/>
        </w:numPr>
        <w:spacing w:before="100" w:beforeAutospacing="1" w:after="100" w:afterAutospacing="1"/>
        <w:rPr>
          <w:rFonts w:cs="Times New Roman"/>
          <w:color w:val="000000" w:themeColor="text1"/>
          <w:sz w:val="24"/>
          <w:szCs w:val="24"/>
        </w:rPr>
      </w:pPr>
      <w:r>
        <w:rPr>
          <w:rFonts w:cs="Times New Roman"/>
          <w:color w:val="000000" w:themeColor="text1"/>
          <w:sz w:val="24"/>
          <w:szCs w:val="24"/>
        </w:rPr>
        <w:t>The [ORGANISATION’s accountants and auditor.</w:t>
      </w:r>
    </w:p>
    <w:p w14:paraId="7CECCD4B" w14:textId="77777777" w:rsidR="00FE348B" w:rsidRDefault="00FE348B" w:rsidP="00FE348B">
      <w:pPr>
        <w:pStyle w:val="ListParagraph"/>
        <w:numPr>
          <w:ilvl w:val="2"/>
          <w:numId w:val="17"/>
        </w:numPr>
        <w:spacing w:before="100" w:beforeAutospacing="1" w:after="100" w:afterAutospacing="1"/>
        <w:rPr>
          <w:rFonts w:cs="Times New Roman"/>
          <w:color w:val="000000" w:themeColor="text1"/>
          <w:sz w:val="24"/>
          <w:szCs w:val="24"/>
        </w:rPr>
      </w:pPr>
      <w:r>
        <w:rPr>
          <w:rFonts w:cs="Times New Roman"/>
          <w:color w:val="000000" w:themeColor="text1"/>
          <w:sz w:val="24"/>
          <w:szCs w:val="24"/>
        </w:rPr>
        <w:t>The [ORGANISATION]’s CFO or book keeper or accounts payable/receivable officer.</w:t>
      </w:r>
    </w:p>
    <w:p w14:paraId="6463286E" w14:textId="1EB6E1C1" w:rsidR="006D49CB" w:rsidRPr="006D49CB" w:rsidRDefault="006D49CB" w:rsidP="006D49CB">
      <w:pPr>
        <w:pStyle w:val="ListParagraph"/>
        <w:numPr>
          <w:ilvl w:val="0"/>
          <w:numId w:val="17"/>
        </w:numPr>
        <w:spacing w:before="100" w:beforeAutospacing="1" w:after="100" w:afterAutospacing="1"/>
        <w:rPr>
          <w:rFonts w:cs="Times New Roman"/>
          <w:color w:val="000000" w:themeColor="text1"/>
          <w:sz w:val="24"/>
          <w:szCs w:val="24"/>
        </w:rPr>
      </w:pPr>
      <w:r w:rsidRPr="006D49CB">
        <w:rPr>
          <w:rFonts w:cs="Times New Roman"/>
          <w:color w:val="000000" w:themeColor="text1"/>
          <w:sz w:val="24"/>
          <w:szCs w:val="24"/>
        </w:rPr>
        <w:t>All managers</w:t>
      </w:r>
      <w:r w:rsidR="00A1421A">
        <w:rPr>
          <w:rFonts w:cs="Times New Roman"/>
          <w:color w:val="000000" w:themeColor="text1"/>
          <w:sz w:val="24"/>
          <w:szCs w:val="24"/>
        </w:rPr>
        <w:t>, including the CEO,</w:t>
      </w:r>
      <w:r w:rsidRPr="006D49CB">
        <w:rPr>
          <w:rFonts w:cs="Times New Roman"/>
          <w:color w:val="000000" w:themeColor="text1"/>
          <w:sz w:val="24"/>
          <w:szCs w:val="24"/>
        </w:rPr>
        <w:t xml:space="preserve"> must ensure that they:</w:t>
      </w:r>
    </w:p>
    <w:p w14:paraId="4B12F733" w14:textId="77777777" w:rsidR="006D49CB" w:rsidRPr="006D49CB" w:rsidRDefault="006D49CB" w:rsidP="006D49CB">
      <w:pPr>
        <w:pStyle w:val="ListParagraph"/>
        <w:numPr>
          <w:ilvl w:val="1"/>
          <w:numId w:val="17"/>
        </w:numPr>
        <w:spacing w:before="100" w:beforeAutospacing="1" w:after="100" w:afterAutospacing="1"/>
        <w:rPr>
          <w:rFonts w:cs="Times New Roman"/>
          <w:color w:val="000000" w:themeColor="text1"/>
          <w:sz w:val="24"/>
          <w:szCs w:val="24"/>
        </w:rPr>
      </w:pPr>
      <w:r w:rsidRPr="006D49CB">
        <w:rPr>
          <w:rFonts w:cs="Times New Roman"/>
          <w:color w:val="000000" w:themeColor="text1"/>
          <w:sz w:val="24"/>
          <w:szCs w:val="24"/>
        </w:rPr>
        <w:t>Assess the risk of fraud within their area of control;</w:t>
      </w:r>
    </w:p>
    <w:p w14:paraId="31A2474E" w14:textId="77777777" w:rsidR="006D49CB" w:rsidRPr="006D49CB" w:rsidRDefault="006D49CB" w:rsidP="006D49CB">
      <w:pPr>
        <w:pStyle w:val="ListParagraph"/>
        <w:numPr>
          <w:ilvl w:val="1"/>
          <w:numId w:val="17"/>
        </w:numPr>
        <w:spacing w:before="100" w:beforeAutospacing="1" w:after="100" w:afterAutospacing="1"/>
        <w:rPr>
          <w:rFonts w:cs="Times New Roman"/>
          <w:color w:val="000000" w:themeColor="text1"/>
          <w:sz w:val="24"/>
          <w:szCs w:val="24"/>
        </w:rPr>
      </w:pPr>
      <w:r w:rsidRPr="006D49CB">
        <w:rPr>
          <w:rFonts w:cs="Times New Roman"/>
          <w:color w:val="000000" w:themeColor="text1"/>
          <w:sz w:val="24"/>
          <w:szCs w:val="24"/>
        </w:rPr>
        <w:t>Educate staff/volunteers/contractors about fraud prevention and detection; and</w:t>
      </w:r>
    </w:p>
    <w:p w14:paraId="399644C4" w14:textId="77777777" w:rsidR="006D49CB" w:rsidRPr="006D49CB" w:rsidRDefault="006D49CB" w:rsidP="006D49CB">
      <w:pPr>
        <w:pStyle w:val="ListParagraph"/>
        <w:numPr>
          <w:ilvl w:val="1"/>
          <w:numId w:val="17"/>
        </w:numPr>
        <w:spacing w:before="100" w:beforeAutospacing="1" w:after="100" w:afterAutospacing="1"/>
        <w:rPr>
          <w:rFonts w:cs="Times New Roman"/>
          <w:color w:val="000000" w:themeColor="text1"/>
          <w:sz w:val="24"/>
          <w:szCs w:val="24"/>
        </w:rPr>
      </w:pPr>
      <w:r w:rsidRPr="006D49CB">
        <w:rPr>
          <w:rFonts w:cs="Times New Roman"/>
          <w:color w:val="000000" w:themeColor="text1"/>
          <w:sz w:val="24"/>
          <w:szCs w:val="24"/>
        </w:rPr>
        <w:t>Facilitate the reporting of suspected fraudulent activities.</w:t>
      </w:r>
    </w:p>
    <w:p w14:paraId="54D8ED57" w14:textId="77777777" w:rsidR="006D49CB" w:rsidRPr="006D49CB" w:rsidRDefault="006D49CB" w:rsidP="006D49CB">
      <w:pPr>
        <w:pStyle w:val="ListParagraph"/>
        <w:numPr>
          <w:ilvl w:val="0"/>
          <w:numId w:val="17"/>
        </w:numPr>
        <w:spacing w:before="100" w:beforeAutospacing="1" w:after="100" w:afterAutospacing="1"/>
        <w:rPr>
          <w:rFonts w:cs="Times New Roman"/>
          <w:color w:val="000000" w:themeColor="text1"/>
          <w:sz w:val="24"/>
          <w:szCs w:val="24"/>
        </w:rPr>
      </w:pPr>
      <w:r w:rsidRPr="006D49CB">
        <w:rPr>
          <w:rFonts w:cs="Times New Roman"/>
          <w:color w:val="000000" w:themeColor="text1"/>
          <w:sz w:val="24"/>
          <w:szCs w:val="24"/>
        </w:rPr>
        <w:t xml:space="preserve">Management should be familiar with the types of improprieties that might occur within their area of responsibility and be alert to any indications of such conduct. </w:t>
      </w:r>
    </w:p>
    <w:p w14:paraId="21161027" w14:textId="77777777" w:rsidR="006D49CB" w:rsidRPr="006D49CB" w:rsidRDefault="006D49CB" w:rsidP="006D49CB">
      <w:pPr>
        <w:pStyle w:val="ListParagraph"/>
        <w:numPr>
          <w:ilvl w:val="0"/>
          <w:numId w:val="17"/>
        </w:numPr>
        <w:spacing w:before="100" w:beforeAutospacing="1" w:after="100" w:afterAutospacing="1"/>
        <w:rPr>
          <w:rFonts w:cs="Times New Roman"/>
          <w:color w:val="000000" w:themeColor="text1"/>
          <w:sz w:val="24"/>
          <w:szCs w:val="24"/>
        </w:rPr>
      </w:pPr>
      <w:r w:rsidRPr="006D49CB">
        <w:rPr>
          <w:rFonts w:cs="Times New Roman"/>
          <w:color w:val="000000" w:themeColor="text1"/>
          <w:sz w:val="24"/>
          <w:szCs w:val="24"/>
        </w:rPr>
        <w:t>All staff/volunteers/contractors share in the responsibility for the prevention and detection of fraud.</w:t>
      </w:r>
    </w:p>
    <w:p w14:paraId="2D10D85E" w14:textId="77777777" w:rsidR="00FE348B" w:rsidRDefault="00FE348B">
      <w:pPr>
        <w:rPr>
          <w:rFonts w:cs="Arial"/>
          <w:b/>
          <w:color w:val="000000" w:themeColor="text1"/>
          <w:sz w:val="28"/>
          <w:szCs w:val="28"/>
        </w:rPr>
      </w:pPr>
      <w:r>
        <w:rPr>
          <w:rFonts w:cs="Arial"/>
          <w:b/>
          <w:color w:val="000000" w:themeColor="text1"/>
          <w:sz w:val="28"/>
          <w:szCs w:val="28"/>
        </w:rPr>
        <w:br w:type="page"/>
      </w:r>
    </w:p>
    <w:p w14:paraId="2F2A9DC8" w14:textId="3C8DF586" w:rsidR="007E48F1" w:rsidRPr="009B1D5A" w:rsidRDefault="000F780E" w:rsidP="003559EF">
      <w:pPr>
        <w:spacing w:before="100" w:beforeAutospacing="1" w:after="100" w:afterAutospacing="1"/>
        <w:rPr>
          <w:rFonts w:cs="Arial"/>
          <w:b/>
          <w:color w:val="000000" w:themeColor="text1"/>
          <w:sz w:val="28"/>
          <w:szCs w:val="28"/>
        </w:rPr>
      </w:pPr>
      <w:r w:rsidRPr="009B1D5A">
        <w:rPr>
          <w:rFonts w:cs="Arial"/>
          <w:b/>
          <w:color w:val="000000" w:themeColor="text1"/>
          <w:sz w:val="28"/>
          <w:szCs w:val="28"/>
        </w:rPr>
        <w:t>ASSOCIATED</w:t>
      </w:r>
      <w:r w:rsidR="007E48F1" w:rsidRPr="009B1D5A">
        <w:rPr>
          <w:rFonts w:cs="Arial"/>
          <w:b/>
          <w:color w:val="000000" w:themeColor="text1"/>
          <w:sz w:val="28"/>
          <w:szCs w:val="28"/>
        </w:rPr>
        <w:t xml:space="preserve"> POLICIES</w:t>
      </w:r>
    </w:p>
    <w:p w14:paraId="10F3DF9F" w14:textId="74C29310" w:rsidR="007E48F1" w:rsidRDefault="007E48F1" w:rsidP="007E48F1">
      <w:pPr>
        <w:pStyle w:val="ListParagraph"/>
        <w:numPr>
          <w:ilvl w:val="0"/>
          <w:numId w:val="8"/>
        </w:numPr>
        <w:spacing w:before="100" w:beforeAutospacing="1" w:after="100" w:afterAutospacing="1"/>
        <w:rPr>
          <w:rFonts w:asciiTheme="minorHAnsi" w:hAnsiTheme="minorHAnsi" w:cs="Arial"/>
          <w:color w:val="000000" w:themeColor="text1"/>
        </w:rPr>
      </w:pPr>
      <w:r w:rsidRPr="000F780E">
        <w:rPr>
          <w:rFonts w:asciiTheme="minorHAnsi" w:hAnsiTheme="minorHAnsi" w:cs="Arial"/>
          <w:color w:val="000000" w:themeColor="text1"/>
        </w:rPr>
        <w:t>Code of Conduct</w:t>
      </w:r>
    </w:p>
    <w:p w14:paraId="422F56A8" w14:textId="77777777" w:rsidR="006B1111" w:rsidRDefault="006B1111" w:rsidP="006B1111">
      <w:pPr>
        <w:pStyle w:val="ListParagraph"/>
        <w:numPr>
          <w:ilvl w:val="0"/>
          <w:numId w:val="8"/>
        </w:num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Conflict of Interest Policy (Board)</w:t>
      </w:r>
    </w:p>
    <w:p w14:paraId="2D1C4938" w14:textId="77777777" w:rsidR="006B1111" w:rsidRDefault="006B1111" w:rsidP="006B1111">
      <w:pPr>
        <w:pStyle w:val="ListParagraph"/>
        <w:numPr>
          <w:ilvl w:val="0"/>
          <w:numId w:val="8"/>
        </w:num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Conflict of Interest (Staff)</w:t>
      </w:r>
    </w:p>
    <w:p w14:paraId="2AE19989" w14:textId="77777777" w:rsidR="00FE2A34" w:rsidRDefault="00FE2A34" w:rsidP="00FE2A34">
      <w:pPr>
        <w:pStyle w:val="ListParagraph"/>
        <w:numPr>
          <w:ilvl w:val="0"/>
          <w:numId w:val="8"/>
        </w:numPr>
        <w:spacing w:before="100" w:beforeAutospacing="1" w:after="100" w:afterAutospacing="1"/>
        <w:rPr>
          <w:rFonts w:asciiTheme="minorHAnsi" w:hAnsiTheme="minorHAnsi" w:cs="Arial"/>
          <w:color w:val="000000" w:themeColor="text1"/>
        </w:rPr>
      </w:pPr>
      <w:bookmarkStart w:id="0" w:name="_GoBack"/>
      <w:bookmarkEnd w:id="0"/>
      <w:r>
        <w:rPr>
          <w:rFonts w:asciiTheme="minorHAnsi" w:hAnsiTheme="minorHAnsi" w:cs="Arial"/>
          <w:color w:val="000000" w:themeColor="text1"/>
        </w:rPr>
        <w:t>Delegations Policy</w:t>
      </w:r>
    </w:p>
    <w:p w14:paraId="41128674" w14:textId="28CC87AD" w:rsidR="00986841" w:rsidRDefault="00986841" w:rsidP="007E48F1">
      <w:pPr>
        <w:pStyle w:val="ListParagraph"/>
        <w:numPr>
          <w:ilvl w:val="0"/>
          <w:numId w:val="8"/>
        </w:num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 xml:space="preserve">Financial </w:t>
      </w:r>
      <w:r w:rsidR="00FE2A34">
        <w:rPr>
          <w:rFonts w:asciiTheme="minorHAnsi" w:hAnsiTheme="minorHAnsi" w:cs="Arial"/>
          <w:color w:val="000000" w:themeColor="text1"/>
        </w:rPr>
        <w:t>Accountability</w:t>
      </w:r>
      <w:r>
        <w:rPr>
          <w:rFonts w:asciiTheme="minorHAnsi" w:hAnsiTheme="minorHAnsi" w:cs="Arial"/>
          <w:color w:val="000000" w:themeColor="text1"/>
        </w:rPr>
        <w:t xml:space="preserve"> Policy</w:t>
      </w:r>
    </w:p>
    <w:p w14:paraId="5A1594E5" w14:textId="53D66514" w:rsidR="00A219E3" w:rsidRDefault="00D074B1" w:rsidP="007E48F1">
      <w:pPr>
        <w:pStyle w:val="ListParagraph"/>
        <w:numPr>
          <w:ilvl w:val="0"/>
          <w:numId w:val="8"/>
        </w:num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F</w:t>
      </w:r>
      <w:r w:rsidR="00A219E3">
        <w:rPr>
          <w:rFonts w:asciiTheme="minorHAnsi" w:hAnsiTheme="minorHAnsi" w:cs="Arial"/>
          <w:color w:val="000000" w:themeColor="text1"/>
        </w:rPr>
        <w:t xml:space="preserve">inancial </w:t>
      </w:r>
      <w:r w:rsidR="00FE2A34">
        <w:rPr>
          <w:rFonts w:asciiTheme="minorHAnsi" w:hAnsiTheme="minorHAnsi" w:cs="Arial"/>
          <w:color w:val="000000" w:themeColor="text1"/>
        </w:rPr>
        <w:t>Management</w:t>
      </w:r>
      <w:r w:rsidR="00A219E3">
        <w:rPr>
          <w:rFonts w:asciiTheme="minorHAnsi" w:hAnsiTheme="minorHAnsi" w:cs="Arial"/>
          <w:color w:val="000000" w:themeColor="text1"/>
        </w:rPr>
        <w:t xml:space="preserve"> Policy</w:t>
      </w:r>
    </w:p>
    <w:p w14:paraId="1B2E8D47" w14:textId="2FF672ED" w:rsidR="00D074B1" w:rsidRPr="0076108F" w:rsidRDefault="006418F8" w:rsidP="00D074B1">
      <w:pPr>
        <w:numPr>
          <w:ilvl w:val="0"/>
          <w:numId w:val="8"/>
        </w:numPr>
        <w:spacing w:after="40"/>
        <w:rPr>
          <w:rFonts w:ascii="Calibri" w:hAnsi="Calibri"/>
          <w:sz w:val="22"/>
          <w:szCs w:val="22"/>
        </w:rPr>
      </w:pPr>
      <w:r>
        <w:rPr>
          <w:rFonts w:ascii="Calibri" w:hAnsi="Calibri"/>
          <w:sz w:val="22"/>
          <w:szCs w:val="22"/>
        </w:rPr>
        <w:t>Financial Reporting</w:t>
      </w:r>
      <w:r w:rsidR="00D074B1">
        <w:rPr>
          <w:rFonts w:ascii="Calibri" w:hAnsi="Calibri"/>
          <w:sz w:val="22"/>
          <w:szCs w:val="22"/>
        </w:rPr>
        <w:t xml:space="preserve"> Policy</w:t>
      </w:r>
    </w:p>
    <w:p w14:paraId="29966ECF" w14:textId="42649FA2" w:rsidR="003A4B58" w:rsidRDefault="003A4B58" w:rsidP="007E48F1">
      <w:pPr>
        <w:pStyle w:val="ListParagraph"/>
        <w:numPr>
          <w:ilvl w:val="0"/>
          <w:numId w:val="8"/>
        </w:num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Risk Management Policy</w:t>
      </w:r>
    </w:p>
    <w:p w14:paraId="1C9DA471" w14:textId="3034D01A" w:rsidR="00133155" w:rsidRPr="00133155" w:rsidRDefault="00133155" w:rsidP="00133155">
      <w:pPr>
        <w:spacing w:before="100" w:beforeAutospacing="1" w:after="100" w:afterAutospacing="1"/>
        <w:rPr>
          <w:rFonts w:cs="Arial"/>
          <w:b/>
          <w:color w:val="000000" w:themeColor="text1"/>
          <w:sz w:val="28"/>
          <w:szCs w:val="28"/>
        </w:rPr>
      </w:pPr>
      <w:r>
        <w:rPr>
          <w:rFonts w:cs="Arial"/>
          <w:b/>
          <w:color w:val="000000" w:themeColor="text1"/>
          <w:sz w:val="28"/>
          <w:szCs w:val="28"/>
        </w:rPr>
        <w:t>RELEVANT LEGISLATION</w:t>
      </w:r>
    </w:p>
    <w:p w14:paraId="165D6A85" w14:textId="77777777" w:rsidR="00133155" w:rsidRPr="00133155" w:rsidRDefault="00133155" w:rsidP="00133155">
      <w:pPr>
        <w:pStyle w:val="ListParagraph"/>
        <w:numPr>
          <w:ilvl w:val="0"/>
          <w:numId w:val="8"/>
        </w:numPr>
        <w:spacing w:before="100" w:beforeAutospacing="1" w:after="100" w:afterAutospacing="1"/>
        <w:rPr>
          <w:rFonts w:asciiTheme="minorHAnsi" w:hAnsiTheme="minorHAnsi" w:cs="Arial"/>
          <w:color w:val="000000" w:themeColor="text1"/>
        </w:rPr>
      </w:pPr>
      <w:r w:rsidRPr="00133155">
        <w:rPr>
          <w:rFonts w:asciiTheme="minorHAnsi" w:hAnsiTheme="minorHAnsi" w:cs="Arial"/>
          <w:color w:val="000000" w:themeColor="text1"/>
        </w:rPr>
        <w:t>Corporations (Aboriginal and Torres Strait Islander) Act 2006</w:t>
      </w:r>
    </w:p>
    <w:p w14:paraId="191931C9" w14:textId="767419F6" w:rsidR="000F780E" w:rsidRPr="009B1D5A" w:rsidRDefault="009B1D5A" w:rsidP="000F780E">
      <w:pPr>
        <w:pStyle w:val="Heading2"/>
        <w:spacing w:before="60" w:after="120"/>
        <w:rPr>
          <w:rFonts w:ascii="Calibri" w:hAnsi="Calibri"/>
          <w:sz w:val="28"/>
          <w:szCs w:val="28"/>
          <w:lang w:val="en-AU" w:eastAsia="en-AU"/>
        </w:rPr>
      </w:pPr>
      <w:r>
        <w:rPr>
          <w:rFonts w:ascii="Calibri" w:hAnsi="Calibri"/>
          <w:sz w:val="28"/>
          <w:szCs w:val="28"/>
          <w:lang w:val="en-AU" w:eastAsia="en-AU"/>
        </w:rPr>
        <w:t>AUTHORISATION</w:t>
      </w:r>
    </w:p>
    <w:p w14:paraId="7697A5B6" w14:textId="77777777" w:rsidR="000F780E" w:rsidRPr="00E15EB1" w:rsidRDefault="000F780E" w:rsidP="000F780E">
      <w:pPr>
        <w:rPr>
          <w:rFonts w:ascii="Calibri" w:hAnsi="Calibri"/>
          <w:color w:val="808080"/>
          <w:lang w:val="en-AU"/>
        </w:rPr>
      </w:pPr>
      <w:r w:rsidRPr="00E15EB1">
        <w:rPr>
          <w:rFonts w:ascii="Calibri" w:hAnsi="Calibri"/>
          <w:color w:val="808080"/>
          <w:lang w:val="en-AU"/>
        </w:rPr>
        <w:t>&lt;Signature of Board Chair&gt;</w:t>
      </w:r>
    </w:p>
    <w:p w14:paraId="1700E9E2" w14:textId="1F36DF97" w:rsidR="000F780E" w:rsidRDefault="000F780E" w:rsidP="000F780E">
      <w:pPr>
        <w:rPr>
          <w:rFonts w:ascii="Calibri" w:hAnsi="Calibri"/>
          <w:color w:val="808080"/>
          <w:lang w:val="en-AU"/>
        </w:rPr>
      </w:pPr>
      <w:r w:rsidRPr="00E15EB1">
        <w:rPr>
          <w:rFonts w:ascii="Calibri" w:hAnsi="Calibri"/>
          <w:color w:val="808080"/>
          <w:lang w:val="en-AU"/>
        </w:rPr>
        <w:t>&lt;Signature of Manager&gt;</w:t>
      </w:r>
      <w:r w:rsidRPr="00E15EB1">
        <w:rPr>
          <w:rFonts w:ascii="Calibri" w:hAnsi="Calibri"/>
          <w:color w:val="808080"/>
          <w:lang w:val="en-AU"/>
        </w:rPr>
        <w:br/>
        <w:t>&lt;Date of approval by the Board&gt;</w:t>
      </w:r>
      <w:r w:rsidRPr="00E15EB1">
        <w:rPr>
          <w:rFonts w:ascii="Calibri" w:hAnsi="Calibri"/>
          <w:color w:val="808080"/>
          <w:lang w:val="en-AU"/>
        </w:rPr>
        <w:br/>
        <w:t>&lt;Name of Organisation&gt;</w:t>
      </w:r>
    </w:p>
    <w:p w14:paraId="589D915B" w14:textId="2FDE4134" w:rsidR="006D49CB" w:rsidRDefault="006D49CB">
      <w:pPr>
        <w:rPr>
          <w:rFonts w:ascii="Calibri" w:hAnsi="Calibri"/>
          <w:color w:val="808080"/>
          <w:lang w:val="en-AU"/>
        </w:rPr>
      </w:pPr>
      <w:r>
        <w:rPr>
          <w:rFonts w:ascii="Calibri" w:hAnsi="Calibri"/>
          <w:color w:val="808080"/>
          <w:lang w:val="en-AU"/>
        </w:rPr>
        <w:br w:type="page"/>
      </w:r>
    </w:p>
    <w:p w14:paraId="7C782601" w14:textId="320AAA7F" w:rsidR="006D49CB" w:rsidRDefault="006D49CB" w:rsidP="000F780E">
      <w:pPr>
        <w:rPr>
          <w:rFonts w:cs="Arial"/>
          <w:color w:val="000000" w:themeColor="text1"/>
        </w:rPr>
      </w:pPr>
      <w:r>
        <w:rPr>
          <w:noProof/>
          <w:lang w:val="en-AU" w:eastAsia="en-AU"/>
        </w:rPr>
        <mc:AlternateContent>
          <mc:Choice Requires="wps">
            <w:drawing>
              <wp:anchor distT="0" distB="0" distL="114300" distR="114300" simplePos="0" relativeHeight="251661312" behindDoc="0" locked="0" layoutInCell="1" allowOverlap="1" wp14:anchorId="5E3BA207" wp14:editId="30C3C2DB">
                <wp:simplePos x="0" y="0"/>
                <wp:positionH relativeFrom="column">
                  <wp:posOffset>0</wp:posOffset>
                </wp:positionH>
                <wp:positionV relativeFrom="paragraph">
                  <wp:posOffset>189865</wp:posOffset>
                </wp:positionV>
                <wp:extent cx="5481320" cy="906780"/>
                <wp:effectExtent l="0" t="0" r="508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906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91120" w14:textId="4EC09A36" w:rsidR="006D49CB" w:rsidRDefault="006D49CB" w:rsidP="006D49CB">
                            <w:pPr>
                              <w:pStyle w:val="Heading1"/>
                              <w:spacing w:before="80"/>
                              <w:jc w:val="center"/>
                              <w:rPr>
                                <w:rFonts w:ascii="Calibri" w:hAnsi="Calibri"/>
                                <w:color w:val="FFFFFF"/>
                                <w:sz w:val="36"/>
                                <w:szCs w:val="36"/>
                              </w:rPr>
                            </w:pPr>
                            <w:r>
                              <w:rPr>
                                <w:rFonts w:ascii="Calibri" w:hAnsi="Calibri"/>
                                <w:color w:val="FFFFFF"/>
                                <w:sz w:val="36"/>
                                <w:szCs w:val="36"/>
                              </w:rPr>
                              <w:t xml:space="preserve">FINANCIAL FRAUD RISK MANAGEMENT </w:t>
                            </w:r>
                            <w:r>
                              <w:rPr>
                                <w:rFonts w:ascii="Calibri" w:hAnsi="Calibri"/>
                                <w:color w:val="FFFFFF"/>
                                <w:sz w:val="36"/>
                                <w:szCs w:val="36"/>
                              </w:rPr>
                              <w:t>PROCEDURES</w:t>
                            </w:r>
                            <w:r>
                              <w:rPr>
                                <w:rFonts w:ascii="Calibri" w:hAnsi="Calibri"/>
                                <w:color w:val="FFFFFF"/>
                                <w:sz w:val="36"/>
                                <w:szCs w:val="36"/>
                              </w:rPr>
                              <w:t xml:space="preserve"> </w:t>
                            </w:r>
                          </w:p>
                          <w:p w14:paraId="5E32DCBB" w14:textId="77777777" w:rsidR="006D49CB" w:rsidRPr="00354AE1" w:rsidRDefault="006D49CB" w:rsidP="006D49CB">
                            <w:pPr>
                              <w:pStyle w:val="Heading1"/>
                              <w:spacing w:before="80"/>
                              <w:jc w:val="center"/>
                              <w:rPr>
                                <w:rFonts w:ascii="Calibri" w:hAnsi="Calibri"/>
                                <w:color w:val="FFFFFF"/>
                                <w:sz w:val="36"/>
                                <w:szCs w:val="36"/>
                              </w:rPr>
                            </w:pPr>
                            <w:r>
                              <w:rPr>
                                <w:rFonts w:ascii="Calibri" w:hAnsi="Calibri"/>
                                <w:color w:val="FFFFFF"/>
                                <w:sz w:val="36"/>
                                <w:szCs w:val="36"/>
                              </w:rPr>
                              <w:t>T</w:t>
                            </w:r>
                            <w:r w:rsidRPr="00354AE1">
                              <w:rPr>
                                <w:rFonts w:ascii="Calibri" w:hAnsi="Calibri"/>
                                <w:color w:val="FFFFFF"/>
                                <w:sz w:val="36"/>
                                <w:szCs w:val="36"/>
                              </w:rPr>
                              <w: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BA207" id="Text_x0020_Box_x0020_2" o:spid="_x0000_s1027" type="#_x0000_t202" style="position:absolute;margin-left:0;margin-top:14.95pt;width:431.6pt;height:7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" fillcolor="black" stroked="f">
                <v:textbox>
                  <w:txbxContent>
                    <w:p w14:paraId="6F991120" w14:textId="4EC09A36" w:rsidR="006D49CB" w:rsidRDefault="006D49CB" w:rsidP="006D49CB">
                      <w:pPr>
                        <w:pStyle w:val="Heading1"/>
                        <w:spacing w:before="80"/>
                        <w:jc w:val="center"/>
                        <w:rPr>
                          <w:rFonts w:ascii="Calibri" w:hAnsi="Calibri"/>
                          <w:color w:val="FFFFFF"/>
                          <w:sz w:val="36"/>
                          <w:szCs w:val="36"/>
                        </w:rPr>
                      </w:pPr>
                      <w:r>
                        <w:rPr>
                          <w:rFonts w:ascii="Calibri" w:hAnsi="Calibri"/>
                          <w:color w:val="FFFFFF"/>
                          <w:sz w:val="36"/>
                          <w:szCs w:val="36"/>
                        </w:rPr>
                        <w:t xml:space="preserve">FINANCIAL FRAUD RISK MANAGEMENT </w:t>
                      </w:r>
                      <w:r>
                        <w:rPr>
                          <w:rFonts w:ascii="Calibri" w:hAnsi="Calibri"/>
                          <w:color w:val="FFFFFF"/>
                          <w:sz w:val="36"/>
                          <w:szCs w:val="36"/>
                        </w:rPr>
                        <w:t>PROCEDURES</w:t>
                      </w:r>
                      <w:r>
                        <w:rPr>
                          <w:rFonts w:ascii="Calibri" w:hAnsi="Calibri"/>
                          <w:color w:val="FFFFFF"/>
                          <w:sz w:val="36"/>
                          <w:szCs w:val="36"/>
                        </w:rPr>
                        <w:t xml:space="preserve"> </w:t>
                      </w:r>
                    </w:p>
                    <w:p w14:paraId="5E32DCBB" w14:textId="77777777" w:rsidR="006D49CB" w:rsidRPr="00354AE1" w:rsidRDefault="006D49CB" w:rsidP="006D49CB">
                      <w:pPr>
                        <w:pStyle w:val="Heading1"/>
                        <w:spacing w:before="80"/>
                        <w:jc w:val="center"/>
                        <w:rPr>
                          <w:rFonts w:ascii="Calibri" w:hAnsi="Calibri"/>
                          <w:color w:val="FFFFFF"/>
                          <w:sz w:val="36"/>
                          <w:szCs w:val="36"/>
                        </w:rPr>
                      </w:pPr>
                      <w:r>
                        <w:rPr>
                          <w:rFonts w:ascii="Calibri" w:hAnsi="Calibri"/>
                          <w:color w:val="FFFFFF"/>
                          <w:sz w:val="36"/>
                          <w:szCs w:val="36"/>
                        </w:rPr>
                        <w:t>T</w:t>
                      </w:r>
                      <w:r w:rsidRPr="00354AE1">
                        <w:rPr>
                          <w:rFonts w:ascii="Calibri" w:hAnsi="Calibri"/>
                          <w:color w:val="FFFFFF"/>
                          <w:sz w:val="36"/>
                          <w:szCs w:val="36"/>
                        </w:rPr>
                        <w:t>EMPLATE</w:t>
                      </w:r>
                    </w:p>
                  </w:txbxContent>
                </v:textbox>
                <w10:wrap type="square"/>
              </v:shape>
            </w:pict>
          </mc:Fallback>
        </mc:AlternateContent>
      </w:r>
    </w:p>
    <w:p w14:paraId="2856E475" w14:textId="77777777" w:rsidR="006D49CB" w:rsidRDefault="006D49CB" w:rsidP="000F780E">
      <w:pPr>
        <w:rPr>
          <w:rFonts w:cs="Arial"/>
          <w:color w:val="000000" w:themeColor="text1"/>
        </w:rPr>
      </w:pPr>
    </w:p>
    <w:p w14:paraId="64B5B13A" w14:textId="77777777" w:rsidR="006D49CB" w:rsidRPr="006D49CB" w:rsidRDefault="006D49CB" w:rsidP="006D49CB">
      <w:pPr>
        <w:rPr>
          <w:b/>
          <w:sz w:val="28"/>
          <w:szCs w:val="28"/>
        </w:rPr>
      </w:pPr>
      <w:r w:rsidRPr="006D49CB">
        <w:rPr>
          <w:b/>
          <w:sz w:val="28"/>
          <w:szCs w:val="28"/>
        </w:rPr>
        <w:t>Step-by-step guide: Responding to suspected fraud</w:t>
      </w:r>
    </w:p>
    <w:p w14:paraId="4DE8E434" w14:textId="77777777" w:rsidR="006D49CB" w:rsidRPr="006D49CB" w:rsidRDefault="006D49CB" w:rsidP="006D49CB">
      <w:pPr>
        <w:rPr>
          <w:b/>
        </w:rPr>
      </w:pPr>
    </w:p>
    <w:p w14:paraId="295CEED7" w14:textId="77777777" w:rsidR="006D49CB" w:rsidRPr="006D49CB" w:rsidRDefault="006D49CB" w:rsidP="006D49CB">
      <w:pPr>
        <w:numPr>
          <w:ilvl w:val="0"/>
          <w:numId w:val="25"/>
        </w:numPr>
        <w:spacing w:before="60" w:after="120"/>
      </w:pPr>
      <w:r w:rsidRPr="006D49CB">
        <w:t>Upon notification an allegation pertaining to fraud, the CEO (or Chair of the Board) will promptly arrange to carry out an initial review into the allegation.</w:t>
      </w:r>
    </w:p>
    <w:p w14:paraId="6D436FBD" w14:textId="77777777" w:rsidR="006D49CB" w:rsidRPr="006D49CB" w:rsidRDefault="006D49CB" w:rsidP="006D49CB">
      <w:pPr>
        <w:numPr>
          <w:ilvl w:val="0"/>
          <w:numId w:val="25"/>
        </w:numPr>
        <w:spacing w:before="60" w:after="120"/>
      </w:pPr>
      <w:r w:rsidRPr="006D49CB">
        <w:t>After an initial review and a determination that the suspected fraud warrants additional investigation, the CEO (or Chair of the Board) shall coordinate the investigation with the appropriate law enforcement officials or external investigator as deemed appropriate. Internal or external legal representatives will be involved in the process, as deemed appropriate.</w:t>
      </w:r>
    </w:p>
    <w:p w14:paraId="4F22AA5C" w14:textId="77777777" w:rsidR="006D49CB" w:rsidRPr="006D49CB" w:rsidRDefault="006D49CB" w:rsidP="006D49CB">
      <w:pPr>
        <w:numPr>
          <w:ilvl w:val="0"/>
          <w:numId w:val="25"/>
        </w:numPr>
        <w:spacing w:before="60" w:after="120"/>
      </w:pPr>
      <w:r w:rsidRPr="006D49CB">
        <w:t xml:space="preserve">Once a suspected fraud is reported, immediate action will be taken to prevent the theft, alteration or destruction of relevant records. Such actions include, but are not necessarily limited to, removing relevant records / information and placing them in a secure location, limiting access to the location where the records / information currently exists, and preventing the individual suspected of committing the fraud from having access to the records / information. </w:t>
      </w:r>
    </w:p>
    <w:p w14:paraId="7FEE5945" w14:textId="77777777" w:rsidR="006D49CB" w:rsidRPr="006D49CB" w:rsidRDefault="006D49CB" w:rsidP="006D49CB">
      <w:pPr>
        <w:numPr>
          <w:ilvl w:val="0"/>
          <w:numId w:val="25"/>
        </w:numPr>
        <w:spacing w:before="60" w:after="120"/>
      </w:pPr>
      <w:r w:rsidRPr="006D49CB">
        <w:t>If an allegation of fraud is substantiated by the investigation, disciplinary action, up to and including dismissal (or termination of an individual’s right to work as a contractor or volunteer), shall be taken by the appropriate level of management.</w:t>
      </w:r>
    </w:p>
    <w:p w14:paraId="75E3A1B3" w14:textId="77777777" w:rsidR="006D49CB" w:rsidRPr="006D49CB" w:rsidRDefault="006D49CB" w:rsidP="006D49CB">
      <w:pPr>
        <w:numPr>
          <w:ilvl w:val="0"/>
          <w:numId w:val="25"/>
        </w:numPr>
        <w:spacing w:before="60" w:after="120"/>
      </w:pPr>
      <w:r w:rsidRPr="006D49CB">
        <w:t>The organisation will also pursue every reasonable effort, including court ordered restitution, to obtain recovery of any losses from the offender.</w:t>
      </w:r>
    </w:p>
    <w:p w14:paraId="38BF5720" w14:textId="77777777" w:rsidR="006D49CB" w:rsidRPr="006D49CB" w:rsidRDefault="006D49CB" w:rsidP="006D49CB">
      <w:r w:rsidRPr="006D49CB">
        <w:t xml:space="preserve">Where a prima facie case of fraud has been established, the matter shall be referred to the relevant authorities. If an allegation is made in good faith, but it is not substantiated by the investigation, no action will be taken against the complainant. </w:t>
      </w:r>
    </w:p>
    <w:p w14:paraId="469C0802" w14:textId="77777777" w:rsidR="006D49CB" w:rsidRPr="006D49CB" w:rsidRDefault="006D49CB" w:rsidP="006D49CB"/>
    <w:p w14:paraId="1F7E2D49" w14:textId="28B27A1B" w:rsidR="006D49CB" w:rsidRPr="006D49CB" w:rsidRDefault="006D49CB" w:rsidP="006D49CB">
      <w:r w:rsidRPr="006D49CB">
        <w:t xml:space="preserve">The </w:t>
      </w:r>
      <w:r w:rsidR="006418F8">
        <w:t>organis</w:t>
      </w:r>
      <w:r w:rsidRPr="006D49CB">
        <w:t>ation will make every effort to keep the investigation confidential; however members of the management team may need to be consulted to assist with a review / investigation.</w:t>
      </w:r>
    </w:p>
    <w:p w14:paraId="28872C28" w14:textId="77777777" w:rsidR="006D49CB" w:rsidRPr="000F780E" w:rsidRDefault="006D49CB" w:rsidP="000F780E">
      <w:pPr>
        <w:rPr>
          <w:rFonts w:cs="Arial"/>
          <w:color w:val="000000" w:themeColor="text1"/>
        </w:rPr>
      </w:pPr>
    </w:p>
    <w:sectPr w:rsidR="006D49CB" w:rsidRPr="000F780E" w:rsidSect="003112C4">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9B433" w14:textId="77777777" w:rsidR="008E1E81" w:rsidRDefault="008E1E81" w:rsidP="00C96985">
      <w:r>
        <w:separator/>
      </w:r>
    </w:p>
  </w:endnote>
  <w:endnote w:type="continuationSeparator" w:id="0">
    <w:p w14:paraId="14E26A7D" w14:textId="77777777" w:rsidR="008E1E81" w:rsidRDefault="008E1E81" w:rsidP="00C9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6C4A" w14:textId="77777777" w:rsidR="00987C4C" w:rsidRDefault="00987C4C" w:rsidP="003E2F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29421" w14:textId="77777777" w:rsidR="00C96985" w:rsidRDefault="00C96985" w:rsidP="00987C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14020" w14:textId="77777777" w:rsidR="00987C4C" w:rsidRDefault="00987C4C" w:rsidP="003E2F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1E81">
      <w:rPr>
        <w:rStyle w:val="PageNumber"/>
        <w:noProof/>
      </w:rPr>
      <w:t>1</w:t>
    </w:r>
    <w:r>
      <w:rPr>
        <w:rStyle w:val="PageNumber"/>
      </w:rPr>
      <w:fldChar w:fldCharType="end"/>
    </w:r>
  </w:p>
  <w:p w14:paraId="740366B7" w14:textId="101EBA2D" w:rsidR="00C96985" w:rsidRPr="00987C4C" w:rsidRDefault="00C96985" w:rsidP="00987C4C">
    <w:pPr>
      <w:pStyle w:val="Footer"/>
      <w:ind w:right="360"/>
      <w:rPr>
        <w:lang w:val="en-AU"/>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9F14" w14:textId="77777777" w:rsidR="000F780E" w:rsidRDefault="000F78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1B136" w14:textId="77777777" w:rsidR="008E1E81" w:rsidRDefault="008E1E81" w:rsidP="00C96985">
      <w:r>
        <w:separator/>
      </w:r>
    </w:p>
  </w:footnote>
  <w:footnote w:type="continuationSeparator" w:id="0">
    <w:p w14:paraId="0EE6BAE0" w14:textId="77777777" w:rsidR="008E1E81" w:rsidRDefault="008E1E81" w:rsidP="00C969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1A7B1" w14:textId="6829804E" w:rsidR="00C96985" w:rsidRDefault="00C969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5CB04" w14:textId="38BA8FC0" w:rsidR="00C96985" w:rsidRDefault="00C9698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A17E9" w14:textId="1B2C1C16" w:rsidR="00C96985" w:rsidRDefault="00C969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55.9pt;height:255.9pt" o:bullet="t">
        <v:imagedata r:id="rId1" o:title="/Users/susanlocke/Documents/IRCA/McNair/IRCA Report/Graphics/radio-clear.png"/>
      </v:shape>
    </w:pict>
  </w:numPicBullet>
  <w:abstractNum w:abstractNumId="0">
    <w:nsid w:val="0A311BE7"/>
    <w:multiLevelType w:val="hybridMultilevel"/>
    <w:tmpl w:val="565457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6407D6"/>
    <w:multiLevelType w:val="hybridMultilevel"/>
    <w:tmpl w:val="A85C4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96C40"/>
    <w:multiLevelType w:val="hybridMultilevel"/>
    <w:tmpl w:val="2662C4F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99E6E9C"/>
    <w:multiLevelType w:val="multilevel"/>
    <w:tmpl w:val="6C3C95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723F6"/>
    <w:multiLevelType w:val="hybridMultilevel"/>
    <w:tmpl w:val="436C15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EAD4C30"/>
    <w:multiLevelType w:val="hybridMultilevel"/>
    <w:tmpl w:val="064CF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031966"/>
    <w:multiLevelType w:val="multilevel"/>
    <w:tmpl w:val="6C3C955A"/>
    <w:lvl w:ilvl="0">
      <w:start w:val="3"/>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8">
    <w:nsid w:val="335A4CE1"/>
    <w:multiLevelType w:val="multilevel"/>
    <w:tmpl w:val="53B6C5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A95BFC"/>
    <w:multiLevelType w:val="hybridMultilevel"/>
    <w:tmpl w:val="27729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439CE"/>
    <w:multiLevelType w:val="singleLevel"/>
    <w:tmpl w:val="0C09000F"/>
    <w:lvl w:ilvl="0">
      <w:start w:val="1"/>
      <w:numFmt w:val="decimal"/>
      <w:lvlText w:val="%1."/>
      <w:lvlJc w:val="left"/>
      <w:pPr>
        <w:tabs>
          <w:tab w:val="num" w:pos="360"/>
        </w:tabs>
        <w:ind w:left="360" w:hanging="360"/>
      </w:pPr>
    </w:lvl>
  </w:abstractNum>
  <w:abstractNum w:abstractNumId="11">
    <w:nsid w:val="3CD87733"/>
    <w:multiLevelType w:val="hybridMultilevel"/>
    <w:tmpl w:val="85E040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DE41669"/>
    <w:multiLevelType w:val="multilevel"/>
    <w:tmpl w:val="12DA8F36"/>
    <w:lvl w:ilvl="0">
      <w:start w:val="1"/>
      <w:numFmt w:val="bullet"/>
      <w:lvlText w:val=""/>
      <w:lvlPicBulletId w:val="0"/>
      <w:lvlJc w:val="left"/>
      <w:pPr>
        <w:ind w:left="1247" w:hanging="51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F4041D3"/>
    <w:multiLevelType w:val="hybridMultilevel"/>
    <w:tmpl w:val="06B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A83AD9"/>
    <w:multiLevelType w:val="multilevel"/>
    <w:tmpl w:val="6C3C955A"/>
    <w:lvl w:ilvl="0">
      <w:start w:val="3"/>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15">
    <w:nsid w:val="459B1F5E"/>
    <w:multiLevelType w:val="multilevel"/>
    <w:tmpl w:val="26A6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1D781F"/>
    <w:multiLevelType w:val="hybridMultilevel"/>
    <w:tmpl w:val="12DA8F36"/>
    <w:lvl w:ilvl="0" w:tplc="5FB8A576">
      <w:start w:val="1"/>
      <w:numFmt w:val="bullet"/>
      <w:lvlText w:val=""/>
      <w:lvlPicBulletId w:val="0"/>
      <w:lvlJc w:val="left"/>
      <w:pPr>
        <w:ind w:left="1247"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5F5E6E"/>
    <w:multiLevelType w:val="hybridMultilevel"/>
    <w:tmpl w:val="D55CB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B3098D"/>
    <w:multiLevelType w:val="multilevel"/>
    <w:tmpl w:val="3FCC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F0475E"/>
    <w:multiLevelType w:val="hybridMultilevel"/>
    <w:tmpl w:val="31946118"/>
    <w:lvl w:ilvl="0" w:tplc="04090005">
      <w:start w:val="1"/>
      <w:numFmt w:val="bullet"/>
      <w:lvlText w:val=""/>
      <w:lvlJc w:val="left"/>
      <w:pPr>
        <w:ind w:left="109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663C9"/>
    <w:multiLevelType w:val="hybridMultilevel"/>
    <w:tmpl w:val="B060FE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2F3A88"/>
    <w:multiLevelType w:val="multilevel"/>
    <w:tmpl w:val="70C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910E56"/>
    <w:multiLevelType w:val="multilevel"/>
    <w:tmpl w:val="4DCC18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C546820"/>
    <w:multiLevelType w:val="hybridMultilevel"/>
    <w:tmpl w:val="DD02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9A623F"/>
    <w:multiLevelType w:val="hybridMultilevel"/>
    <w:tmpl w:val="9F367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1"/>
  </w:num>
  <w:num w:numId="4">
    <w:abstractNumId w:val="2"/>
  </w:num>
  <w:num w:numId="5">
    <w:abstractNumId w:val="16"/>
  </w:num>
  <w:num w:numId="6">
    <w:abstractNumId w:val="12"/>
  </w:num>
  <w:num w:numId="7">
    <w:abstractNumId w:val="19"/>
  </w:num>
  <w:num w:numId="8">
    <w:abstractNumId w:val="9"/>
  </w:num>
  <w:num w:numId="9">
    <w:abstractNumId w:val="0"/>
  </w:num>
  <w:num w:numId="10">
    <w:abstractNumId w:val="8"/>
  </w:num>
  <w:num w:numId="11">
    <w:abstractNumId w:val="22"/>
  </w:num>
  <w:num w:numId="12">
    <w:abstractNumId w:val="4"/>
  </w:num>
  <w:num w:numId="13">
    <w:abstractNumId w:val="24"/>
  </w:num>
  <w:num w:numId="14">
    <w:abstractNumId w:val="14"/>
  </w:num>
  <w:num w:numId="15">
    <w:abstractNumId w:val="7"/>
  </w:num>
  <w:num w:numId="16">
    <w:abstractNumId w:val="3"/>
  </w:num>
  <w:num w:numId="17">
    <w:abstractNumId w:val="20"/>
  </w:num>
  <w:num w:numId="18">
    <w:abstractNumId w:val="6"/>
  </w:num>
  <w:num w:numId="19">
    <w:abstractNumId w:val="17"/>
  </w:num>
  <w:num w:numId="20">
    <w:abstractNumId w:val="13"/>
  </w:num>
  <w:num w:numId="21">
    <w:abstractNumId w:val="10"/>
  </w:num>
  <w:num w:numId="22">
    <w:abstractNumId w:val="11"/>
  </w:num>
  <w:num w:numId="23">
    <w:abstractNumId w:val="1"/>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EF"/>
    <w:rsid w:val="000165DE"/>
    <w:rsid w:val="0007328F"/>
    <w:rsid w:val="000A3265"/>
    <w:rsid w:val="000C7204"/>
    <w:rsid w:val="000F603D"/>
    <w:rsid w:val="000F780E"/>
    <w:rsid w:val="00133155"/>
    <w:rsid w:val="001F73D5"/>
    <w:rsid w:val="00260A47"/>
    <w:rsid w:val="0027101C"/>
    <w:rsid w:val="0028686F"/>
    <w:rsid w:val="002F580C"/>
    <w:rsid w:val="003112C4"/>
    <w:rsid w:val="00354D15"/>
    <w:rsid w:val="003559EF"/>
    <w:rsid w:val="00387751"/>
    <w:rsid w:val="00391521"/>
    <w:rsid w:val="003A4B58"/>
    <w:rsid w:val="00421F4E"/>
    <w:rsid w:val="00433750"/>
    <w:rsid w:val="004B4186"/>
    <w:rsid w:val="004C1ACC"/>
    <w:rsid w:val="00502922"/>
    <w:rsid w:val="00537F12"/>
    <w:rsid w:val="00566B47"/>
    <w:rsid w:val="006101BC"/>
    <w:rsid w:val="00635835"/>
    <w:rsid w:val="006418F8"/>
    <w:rsid w:val="00696AE3"/>
    <w:rsid w:val="006A375F"/>
    <w:rsid w:val="006B1111"/>
    <w:rsid w:val="006B1813"/>
    <w:rsid w:val="006D49CB"/>
    <w:rsid w:val="006E7D63"/>
    <w:rsid w:val="00717938"/>
    <w:rsid w:val="007359F6"/>
    <w:rsid w:val="007E48F1"/>
    <w:rsid w:val="00805C38"/>
    <w:rsid w:val="00895B18"/>
    <w:rsid w:val="008E1E81"/>
    <w:rsid w:val="009038AC"/>
    <w:rsid w:val="00927BFE"/>
    <w:rsid w:val="00986841"/>
    <w:rsid w:val="00987941"/>
    <w:rsid w:val="00987C4C"/>
    <w:rsid w:val="009A49D6"/>
    <w:rsid w:val="009B1D5A"/>
    <w:rsid w:val="00A05E4A"/>
    <w:rsid w:val="00A1421A"/>
    <w:rsid w:val="00A219E3"/>
    <w:rsid w:val="00A67034"/>
    <w:rsid w:val="00A7549A"/>
    <w:rsid w:val="00B67903"/>
    <w:rsid w:val="00C115F8"/>
    <w:rsid w:val="00C64DCE"/>
    <w:rsid w:val="00C77877"/>
    <w:rsid w:val="00C96985"/>
    <w:rsid w:val="00CE1B3E"/>
    <w:rsid w:val="00D06F69"/>
    <w:rsid w:val="00D074B1"/>
    <w:rsid w:val="00DA7C7B"/>
    <w:rsid w:val="00DB5E9C"/>
    <w:rsid w:val="00E45B3E"/>
    <w:rsid w:val="00E65447"/>
    <w:rsid w:val="00E74E52"/>
    <w:rsid w:val="00E909F3"/>
    <w:rsid w:val="00EF6FF8"/>
    <w:rsid w:val="00F771CD"/>
    <w:rsid w:val="00FE2A34"/>
    <w:rsid w:val="00FE348B"/>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4D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59E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559EF"/>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3559E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9E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59EF"/>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3559EF"/>
    <w:rPr>
      <w:rFonts w:ascii="Times New Roman" w:hAnsi="Times New Roman" w:cs="Times New Roman"/>
      <w:b/>
      <w:bCs/>
    </w:rPr>
  </w:style>
  <w:style w:type="paragraph" w:styleId="NormalWeb">
    <w:name w:val="Normal (Web)"/>
    <w:basedOn w:val="Normal"/>
    <w:uiPriority w:val="99"/>
    <w:semiHidden/>
    <w:unhideWhenUsed/>
    <w:rsid w:val="003559E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559EF"/>
  </w:style>
  <w:style w:type="character" w:styleId="Hyperlink">
    <w:name w:val="Hyperlink"/>
    <w:basedOn w:val="DefaultParagraphFont"/>
    <w:uiPriority w:val="99"/>
    <w:semiHidden/>
    <w:unhideWhenUsed/>
    <w:rsid w:val="003559EF"/>
    <w:rPr>
      <w:color w:val="0000FF"/>
      <w:u w:val="single"/>
    </w:rPr>
  </w:style>
  <w:style w:type="paragraph" w:styleId="ListParagraph">
    <w:name w:val="List Paragraph"/>
    <w:basedOn w:val="Normal"/>
    <w:uiPriority w:val="34"/>
    <w:qFormat/>
    <w:rsid w:val="00391521"/>
    <w:pPr>
      <w:spacing w:after="200" w:line="276" w:lineRule="auto"/>
      <w:ind w:left="720"/>
      <w:contextualSpacing/>
    </w:pPr>
    <w:rPr>
      <w:rFonts w:ascii="Calibri" w:eastAsia="Calibri" w:hAnsi="Calibri" w:cs="Calibri"/>
      <w:color w:val="000000"/>
      <w:sz w:val="22"/>
      <w:szCs w:val="22"/>
      <w:lang w:eastAsia="zh-CN"/>
    </w:rPr>
  </w:style>
  <w:style w:type="table" w:styleId="TableGrid">
    <w:name w:val="Table Grid"/>
    <w:basedOn w:val="TableNormal"/>
    <w:uiPriority w:val="59"/>
    <w:rsid w:val="00391521"/>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985"/>
    <w:pPr>
      <w:tabs>
        <w:tab w:val="center" w:pos="4513"/>
        <w:tab w:val="right" w:pos="9026"/>
      </w:tabs>
    </w:pPr>
  </w:style>
  <w:style w:type="character" w:customStyle="1" w:styleId="HeaderChar">
    <w:name w:val="Header Char"/>
    <w:basedOn w:val="DefaultParagraphFont"/>
    <w:link w:val="Header"/>
    <w:uiPriority w:val="99"/>
    <w:rsid w:val="00C96985"/>
  </w:style>
  <w:style w:type="paragraph" w:styleId="Footer">
    <w:name w:val="footer"/>
    <w:basedOn w:val="Normal"/>
    <w:link w:val="FooterChar"/>
    <w:uiPriority w:val="99"/>
    <w:unhideWhenUsed/>
    <w:rsid w:val="00C96985"/>
    <w:pPr>
      <w:tabs>
        <w:tab w:val="center" w:pos="4513"/>
        <w:tab w:val="right" w:pos="9026"/>
      </w:tabs>
    </w:pPr>
  </w:style>
  <w:style w:type="character" w:customStyle="1" w:styleId="FooterChar">
    <w:name w:val="Footer Char"/>
    <w:basedOn w:val="DefaultParagraphFont"/>
    <w:link w:val="Footer"/>
    <w:uiPriority w:val="99"/>
    <w:rsid w:val="00C96985"/>
  </w:style>
  <w:style w:type="character" w:styleId="PageNumber">
    <w:name w:val="page number"/>
    <w:basedOn w:val="DefaultParagraphFont"/>
    <w:uiPriority w:val="99"/>
    <w:semiHidden/>
    <w:unhideWhenUsed/>
    <w:rsid w:val="00987C4C"/>
  </w:style>
  <w:style w:type="paragraph" w:styleId="PlainText">
    <w:name w:val="Plain Text"/>
    <w:basedOn w:val="Normal"/>
    <w:link w:val="PlainTextChar"/>
    <w:rsid w:val="00502922"/>
    <w:pPr>
      <w:spacing w:before="40" w:after="40"/>
      <w:contextualSpacing/>
    </w:pPr>
    <w:rPr>
      <w:rFonts w:ascii="Book Antiqua" w:eastAsia="Times New Roman" w:hAnsi="Book Antiqua" w:cs="Times New Roman"/>
      <w:sz w:val="22"/>
      <w:szCs w:val="20"/>
      <w:lang w:val="en-AU" w:eastAsia="x-none"/>
    </w:rPr>
  </w:style>
  <w:style w:type="character" w:customStyle="1" w:styleId="PlainTextChar">
    <w:name w:val="Plain Text Char"/>
    <w:basedOn w:val="DefaultParagraphFont"/>
    <w:link w:val="PlainText"/>
    <w:rsid w:val="00502922"/>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55148">
      <w:bodyDiv w:val="1"/>
      <w:marLeft w:val="0"/>
      <w:marRight w:val="0"/>
      <w:marTop w:val="0"/>
      <w:marBottom w:val="0"/>
      <w:divBdr>
        <w:top w:val="none" w:sz="0" w:space="0" w:color="auto"/>
        <w:left w:val="none" w:sz="0" w:space="0" w:color="auto"/>
        <w:bottom w:val="none" w:sz="0" w:space="0" w:color="auto"/>
        <w:right w:val="none" w:sz="0" w:space="0" w:color="auto"/>
      </w:divBdr>
    </w:div>
    <w:div w:id="1477064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989</Words>
  <Characters>5643</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AUTHORISATION</vt:lpstr>
    </vt:vector>
  </TitlesOfParts>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8</cp:revision>
  <dcterms:created xsi:type="dcterms:W3CDTF">2018-04-21T01:26:00Z</dcterms:created>
  <dcterms:modified xsi:type="dcterms:W3CDTF">2018-04-21T02:20:00Z</dcterms:modified>
</cp:coreProperties>
</file>