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4AB6A6" w14:textId="77CF37D5" w:rsidR="00D42E89" w:rsidRPr="00E15EB1" w:rsidRDefault="00D42E89" w:rsidP="00D42E89">
      <w:pPr>
        <w:ind w:left="1134" w:right="946"/>
        <w:rPr>
          <w:sz w:val="20"/>
          <w:szCs w:val="20"/>
          <w:lang w:val="en-AU"/>
        </w:rPr>
      </w:pPr>
      <w:r w:rsidRPr="00B052F1">
        <w:rPr>
          <w:rFonts w:asciiTheme="minorHAnsi" w:hAnsiTheme="minorHAnsi"/>
          <w:noProof/>
          <w:lang w:val="en-AU" w:eastAsia="en-AU"/>
        </w:rPr>
        <mc:AlternateContent>
          <mc:Choice Requires="wps">
            <w:drawing>
              <wp:anchor distT="0" distB="0" distL="114300" distR="114300" simplePos="0" relativeHeight="251659264" behindDoc="0" locked="0" layoutInCell="1" allowOverlap="1" wp14:anchorId="57AA4A49" wp14:editId="730DE9CC">
                <wp:simplePos x="0" y="0"/>
                <wp:positionH relativeFrom="column">
                  <wp:posOffset>-60960</wp:posOffset>
                </wp:positionH>
                <wp:positionV relativeFrom="paragraph">
                  <wp:posOffset>74930</wp:posOffset>
                </wp:positionV>
                <wp:extent cx="5481320" cy="802640"/>
                <wp:effectExtent l="0" t="0" r="508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802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875B0" w14:textId="0918517D" w:rsidR="003C0AC4" w:rsidRPr="00B516CD" w:rsidRDefault="003C0AC4" w:rsidP="003C0AC4">
                            <w:pPr>
                              <w:pStyle w:val="Heading1"/>
                              <w:spacing w:before="80"/>
                              <w:jc w:val="center"/>
                              <w:rPr>
                                <w:rFonts w:asciiTheme="minorHAnsi" w:hAnsiTheme="minorHAnsi"/>
                                <w:color w:val="FFFFFF"/>
                                <w:sz w:val="36"/>
                                <w:szCs w:val="36"/>
                              </w:rPr>
                            </w:pPr>
                            <w:r>
                              <w:rPr>
                                <w:rFonts w:asciiTheme="minorHAnsi" w:hAnsiTheme="minorHAnsi"/>
                                <w:color w:val="FFFFFF"/>
                                <w:sz w:val="36"/>
                                <w:szCs w:val="36"/>
                              </w:rPr>
                              <w:t>Code of Conduct</w:t>
                            </w:r>
                            <w:r w:rsidR="00F7724F">
                              <w:rPr>
                                <w:rFonts w:asciiTheme="minorHAnsi" w:hAnsiTheme="minorHAnsi"/>
                                <w:color w:val="FFFFFF"/>
                                <w:sz w:val="36"/>
                                <w:szCs w:val="36"/>
                              </w:rPr>
                              <w:t xml:space="preserve"> (Staff)</w:t>
                            </w:r>
                          </w:p>
                          <w:p w14:paraId="0DF7CB1D" w14:textId="77777777" w:rsidR="003C0AC4" w:rsidRPr="00B516CD" w:rsidRDefault="003C0AC4" w:rsidP="003C0AC4">
                            <w:pPr>
                              <w:pStyle w:val="Heading1"/>
                              <w:spacing w:before="80"/>
                              <w:jc w:val="center"/>
                              <w:rPr>
                                <w:rFonts w:asciiTheme="minorHAnsi" w:hAnsiTheme="minorHAnsi"/>
                                <w:color w:val="FFFFFF"/>
                                <w:sz w:val="36"/>
                                <w:szCs w:val="36"/>
                              </w:rPr>
                            </w:pPr>
                            <w:r w:rsidRPr="00B516CD">
                              <w:rPr>
                                <w:rFonts w:asciiTheme="minorHAnsi" w:hAnsiTheme="minorHAnsi"/>
                                <w:color w:val="FFFFFF"/>
                                <w:sz w:val="36"/>
                                <w:szCs w:val="36"/>
                              </w:rPr>
                              <w:t>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AA4A49" id="_x0000_t202" coordsize="21600,21600" o:spt="202" path="m0,0l0,21600,21600,21600,21600,0xe">
                <v:stroke joinstyle="miter"/>
                <v:path gradientshapeok="t" o:connecttype="rect"/>
              </v:shapetype>
              <v:shape id="Text_x0020_Box_x0020_1" o:spid="_x0000_s1026" type="#_x0000_t202" style="position:absolute;left:0;text-align:left;margin-left:-4.8pt;margin-top:5.9pt;width:431.6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" fillcolor="black" stroked="f">
                <v:textbox>
                  <w:txbxContent>
                    <w:p w14:paraId="41E875B0" w14:textId="0918517D" w:rsidR="003C0AC4" w:rsidRPr="00B516CD" w:rsidRDefault="003C0AC4" w:rsidP="003C0AC4">
                      <w:pPr>
                        <w:pStyle w:val="Heading1"/>
                        <w:spacing w:before="80"/>
                        <w:jc w:val="center"/>
                        <w:rPr>
                          <w:rFonts w:asciiTheme="minorHAnsi" w:hAnsiTheme="minorHAnsi"/>
                          <w:color w:val="FFFFFF"/>
                          <w:sz w:val="36"/>
                          <w:szCs w:val="36"/>
                        </w:rPr>
                      </w:pPr>
                      <w:r>
                        <w:rPr>
                          <w:rFonts w:asciiTheme="minorHAnsi" w:hAnsiTheme="minorHAnsi"/>
                          <w:color w:val="FFFFFF"/>
                          <w:sz w:val="36"/>
                          <w:szCs w:val="36"/>
                        </w:rPr>
                        <w:t>Code of Conduct</w:t>
                      </w:r>
                      <w:r w:rsidR="00F7724F">
                        <w:rPr>
                          <w:rFonts w:asciiTheme="minorHAnsi" w:hAnsiTheme="minorHAnsi"/>
                          <w:color w:val="FFFFFF"/>
                          <w:sz w:val="36"/>
                          <w:szCs w:val="36"/>
                        </w:rPr>
                        <w:t xml:space="preserve"> (Staff)</w:t>
                      </w:r>
                    </w:p>
                    <w:p w14:paraId="0DF7CB1D" w14:textId="77777777" w:rsidR="003C0AC4" w:rsidRPr="00B516CD" w:rsidRDefault="003C0AC4" w:rsidP="003C0AC4">
                      <w:pPr>
                        <w:pStyle w:val="Heading1"/>
                        <w:spacing w:before="80"/>
                        <w:jc w:val="center"/>
                        <w:rPr>
                          <w:rFonts w:asciiTheme="minorHAnsi" w:hAnsiTheme="minorHAnsi"/>
                          <w:color w:val="FFFFFF"/>
                          <w:sz w:val="36"/>
                          <w:szCs w:val="36"/>
                        </w:rPr>
                      </w:pPr>
                      <w:r w:rsidRPr="00B516CD">
                        <w:rPr>
                          <w:rFonts w:asciiTheme="minorHAnsi" w:hAnsiTheme="minorHAnsi"/>
                          <w:color w:val="FFFFFF"/>
                          <w:sz w:val="36"/>
                          <w:szCs w:val="36"/>
                        </w:rPr>
                        <w:t>TEMPLATE</w:t>
                      </w:r>
                    </w:p>
                  </w:txbxContent>
                </v:textbox>
                <w10:wrap type="square"/>
              </v:shape>
            </w:pict>
          </mc:Fallback>
        </mc:AlternateContent>
      </w:r>
      <w:r>
        <w:rPr>
          <w:sz w:val="20"/>
          <w:szCs w:val="20"/>
        </w:rPr>
        <w:t>D</w:t>
      </w:r>
      <w:bookmarkStart w:id="0" w:name="_GoBack"/>
      <w:bookmarkEnd w:id="0"/>
      <w:r w:rsidRPr="00E15EB1">
        <w:rPr>
          <w:sz w:val="20"/>
          <w:szCs w:val="20"/>
        </w:rPr>
        <w:t>ISCLAIMER: While all care has been taken in the preparation of this material, no responsibility is accepted by the Indigenous Remote Communications Association,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the Indigenous Remote Communications Association for any known or unknown consequences that may result from reliance on any information provided in this publication.</w:t>
      </w:r>
    </w:p>
    <w:p w14:paraId="0FC9DDBC" w14:textId="302D3EC7" w:rsidR="00485A57" w:rsidRDefault="00485A57" w:rsidP="00427BFF">
      <w:pPr>
        <w:spacing w:after="0" w:line="240" w:lineRule="auto"/>
      </w:pPr>
    </w:p>
    <w:p w14:paraId="2C231B6E" w14:textId="62488BDE" w:rsidR="00427BFF" w:rsidRPr="008071A5" w:rsidRDefault="00427BFF" w:rsidP="006066FE">
      <w:pPr>
        <w:pStyle w:val="Heading2"/>
        <w:numPr>
          <w:ilvl w:val="0"/>
          <w:numId w:val="10"/>
        </w:numPr>
        <w:spacing w:before="0" w:line="240" w:lineRule="auto"/>
        <w:ind w:hanging="720"/>
        <w:contextualSpacing w:val="0"/>
        <w:rPr>
          <w:lang w:val="en-AU"/>
        </w:rPr>
      </w:pPr>
      <w:r>
        <w:rPr>
          <w:lang w:val="en-AU"/>
        </w:rPr>
        <w:t>Purpose</w:t>
      </w:r>
    </w:p>
    <w:p w14:paraId="038105B9" w14:textId="6A70FA14" w:rsidR="00427BFF" w:rsidRPr="00427BFF" w:rsidRDefault="00427BFF" w:rsidP="00427BFF">
      <w:pPr>
        <w:rPr>
          <w:sz w:val="24"/>
          <w:szCs w:val="24"/>
        </w:rPr>
      </w:pPr>
      <w:r w:rsidRPr="00427BFF">
        <w:rPr>
          <w:sz w:val="24"/>
          <w:szCs w:val="24"/>
        </w:rPr>
        <w:t xml:space="preserve">The purpose of this policy is ensure that employees are aware of behaviour that could amount to misconduct and that all relevant parties are aware of </w:t>
      </w:r>
      <w:r w:rsidRPr="00427BFF">
        <w:rPr>
          <w:color w:val="808080"/>
          <w:sz w:val="24"/>
          <w:szCs w:val="24"/>
        </w:rPr>
        <w:t>[name of organisation]</w:t>
      </w:r>
      <w:r w:rsidRPr="00427BFF">
        <w:rPr>
          <w:sz w:val="24"/>
          <w:szCs w:val="24"/>
        </w:rPr>
        <w:t xml:space="preserve">'s policy for dealing with misconduct. </w:t>
      </w:r>
    </w:p>
    <w:p w14:paraId="0BB98D7C" w14:textId="7EA926D7" w:rsidR="00427BFF" w:rsidRDefault="00427BFF" w:rsidP="00427BFF">
      <w:pPr>
        <w:pStyle w:val="Heading2"/>
        <w:numPr>
          <w:ilvl w:val="0"/>
          <w:numId w:val="10"/>
        </w:numPr>
        <w:ind w:hanging="720"/>
      </w:pPr>
      <w:r>
        <w:t>Application</w:t>
      </w:r>
    </w:p>
    <w:p w14:paraId="5E0EFDE4" w14:textId="1CEC85E0" w:rsidR="00427BFF" w:rsidRPr="00427BFF" w:rsidRDefault="00427BFF" w:rsidP="00427BFF">
      <w:pPr>
        <w:rPr>
          <w:sz w:val="24"/>
          <w:szCs w:val="24"/>
        </w:rPr>
      </w:pPr>
      <w:r w:rsidRPr="00427BFF">
        <w:rPr>
          <w:sz w:val="24"/>
          <w:szCs w:val="24"/>
        </w:rPr>
        <w:t xml:space="preserve">This policy applies to all employees of </w:t>
      </w:r>
      <w:r w:rsidRPr="00427BFF">
        <w:rPr>
          <w:color w:val="808080"/>
          <w:sz w:val="24"/>
          <w:szCs w:val="24"/>
        </w:rPr>
        <w:t>[ORGANISATION]</w:t>
      </w:r>
      <w:r w:rsidRPr="00427BFF">
        <w:rPr>
          <w:sz w:val="24"/>
          <w:szCs w:val="24"/>
        </w:rPr>
        <w:t xml:space="preserve"> unless otherwise specified. This includes where employees are working on site or off-site, attending a work-related conference or function, or attending a client or other work-related event, including retreats and social events.</w:t>
      </w:r>
    </w:p>
    <w:p w14:paraId="15C910E4" w14:textId="476B5605" w:rsidR="00427BFF" w:rsidRDefault="00427BFF" w:rsidP="00427BFF">
      <w:pPr>
        <w:pStyle w:val="Heading2"/>
        <w:numPr>
          <w:ilvl w:val="0"/>
          <w:numId w:val="10"/>
        </w:numPr>
        <w:ind w:hanging="720"/>
      </w:pPr>
      <w:r>
        <w:t>[Organisation]’s values</w:t>
      </w:r>
    </w:p>
    <w:p w14:paraId="7D81B892" w14:textId="77777777" w:rsidR="00427BFF" w:rsidRPr="00427BFF" w:rsidRDefault="00427BFF" w:rsidP="00427BFF">
      <w:pPr>
        <w:pStyle w:val="ListParagraph"/>
        <w:widowControl w:val="0"/>
        <w:numPr>
          <w:ilvl w:val="0"/>
          <w:numId w:val="13"/>
        </w:numPr>
        <w:tabs>
          <w:tab w:val="left" w:pos="220"/>
          <w:tab w:val="left" w:pos="720"/>
        </w:tabs>
        <w:autoSpaceDE w:val="0"/>
        <w:autoSpaceDN w:val="0"/>
        <w:adjustRightInd w:val="0"/>
        <w:spacing w:after="0" w:line="240" w:lineRule="auto"/>
        <w:ind w:left="714" w:hanging="357"/>
        <w:contextualSpacing w:val="0"/>
        <w:rPr>
          <w:rFonts w:asciiTheme="minorHAnsi" w:hAnsiTheme="minorHAnsi" w:cs="Arial"/>
          <w:kern w:val="1"/>
        </w:rPr>
      </w:pPr>
      <w:r w:rsidRPr="00427BFF">
        <w:rPr>
          <w:rFonts w:asciiTheme="minorHAnsi" w:hAnsiTheme="minorHAnsi" w:cs="Arial"/>
          <w:kern w:val="1"/>
        </w:rPr>
        <w:t>Culture and language</w:t>
      </w:r>
    </w:p>
    <w:p w14:paraId="7492BBE6" w14:textId="77777777" w:rsidR="00427BFF" w:rsidRPr="00427BFF" w:rsidRDefault="00427BFF" w:rsidP="00427BFF">
      <w:pPr>
        <w:pStyle w:val="ListParagraph"/>
        <w:widowControl w:val="0"/>
        <w:numPr>
          <w:ilvl w:val="0"/>
          <w:numId w:val="13"/>
        </w:numPr>
        <w:tabs>
          <w:tab w:val="left" w:pos="220"/>
          <w:tab w:val="left" w:pos="720"/>
        </w:tabs>
        <w:autoSpaceDE w:val="0"/>
        <w:autoSpaceDN w:val="0"/>
        <w:adjustRightInd w:val="0"/>
        <w:spacing w:after="0" w:line="240" w:lineRule="auto"/>
        <w:ind w:left="714" w:hanging="357"/>
        <w:contextualSpacing w:val="0"/>
        <w:rPr>
          <w:rFonts w:asciiTheme="minorHAnsi" w:hAnsiTheme="minorHAnsi" w:cs="Arial"/>
          <w:kern w:val="1"/>
        </w:rPr>
      </w:pPr>
      <w:r w:rsidRPr="00427BFF">
        <w:rPr>
          <w:rFonts w:asciiTheme="minorHAnsi" w:hAnsiTheme="minorHAnsi" w:cs="Arial"/>
          <w:kern w:val="1"/>
        </w:rPr>
        <w:t>Innovation</w:t>
      </w:r>
    </w:p>
    <w:p w14:paraId="3C3F5CB8" w14:textId="77777777" w:rsidR="00427BFF" w:rsidRPr="00427BFF" w:rsidRDefault="00427BFF" w:rsidP="00427BFF">
      <w:pPr>
        <w:pStyle w:val="ListParagraph"/>
        <w:widowControl w:val="0"/>
        <w:numPr>
          <w:ilvl w:val="0"/>
          <w:numId w:val="13"/>
        </w:numPr>
        <w:tabs>
          <w:tab w:val="left" w:pos="220"/>
          <w:tab w:val="left" w:pos="720"/>
        </w:tabs>
        <w:autoSpaceDE w:val="0"/>
        <w:autoSpaceDN w:val="0"/>
        <w:adjustRightInd w:val="0"/>
        <w:spacing w:after="0" w:line="240" w:lineRule="auto"/>
        <w:ind w:left="714" w:hanging="357"/>
        <w:contextualSpacing w:val="0"/>
        <w:rPr>
          <w:rFonts w:asciiTheme="minorHAnsi" w:hAnsiTheme="minorHAnsi" w:cs="Arial"/>
          <w:kern w:val="1"/>
        </w:rPr>
      </w:pPr>
      <w:r w:rsidRPr="00427BFF">
        <w:rPr>
          <w:rFonts w:asciiTheme="minorHAnsi" w:hAnsiTheme="minorHAnsi" w:cs="Arial"/>
          <w:kern w:val="1"/>
        </w:rPr>
        <w:t>Opportunity building</w:t>
      </w:r>
    </w:p>
    <w:p w14:paraId="65D4C38D" w14:textId="77777777" w:rsidR="00427BFF" w:rsidRPr="00427BFF" w:rsidRDefault="00427BFF" w:rsidP="00427BFF">
      <w:pPr>
        <w:pStyle w:val="ListParagraph"/>
        <w:widowControl w:val="0"/>
        <w:numPr>
          <w:ilvl w:val="0"/>
          <w:numId w:val="13"/>
        </w:numPr>
        <w:tabs>
          <w:tab w:val="left" w:pos="220"/>
          <w:tab w:val="left" w:pos="720"/>
        </w:tabs>
        <w:autoSpaceDE w:val="0"/>
        <w:autoSpaceDN w:val="0"/>
        <w:adjustRightInd w:val="0"/>
        <w:spacing w:after="0" w:line="240" w:lineRule="auto"/>
        <w:ind w:left="714" w:hanging="357"/>
        <w:contextualSpacing w:val="0"/>
        <w:rPr>
          <w:rFonts w:asciiTheme="minorHAnsi" w:hAnsiTheme="minorHAnsi" w:cs="Arial"/>
          <w:kern w:val="1"/>
        </w:rPr>
      </w:pPr>
      <w:r w:rsidRPr="00427BFF">
        <w:rPr>
          <w:rFonts w:asciiTheme="minorHAnsi" w:hAnsiTheme="minorHAnsi" w:cs="Arial"/>
          <w:kern w:val="1"/>
        </w:rPr>
        <w:t>Diversity</w:t>
      </w:r>
    </w:p>
    <w:p w14:paraId="2E5EE7B8" w14:textId="77777777" w:rsidR="00427BFF" w:rsidRPr="00427BFF" w:rsidRDefault="00427BFF" w:rsidP="00427BFF">
      <w:pPr>
        <w:pStyle w:val="ListParagraph"/>
        <w:widowControl w:val="0"/>
        <w:numPr>
          <w:ilvl w:val="0"/>
          <w:numId w:val="13"/>
        </w:numPr>
        <w:tabs>
          <w:tab w:val="left" w:pos="220"/>
          <w:tab w:val="left" w:pos="720"/>
        </w:tabs>
        <w:autoSpaceDE w:val="0"/>
        <w:autoSpaceDN w:val="0"/>
        <w:adjustRightInd w:val="0"/>
        <w:spacing w:after="0" w:line="240" w:lineRule="auto"/>
        <w:ind w:left="714" w:hanging="357"/>
        <w:contextualSpacing w:val="0"/>
        <w:rPr>
          <w:rFonts w:asciiTheme="minorHAnsi" w:hAnsiTheme="minorHAnsi" w:cs="Arial"/>
          <w:kern w:val="1"/>
        </w:rPr>
      </w:pPr>
      <w:r w:rsidRPr="00427BFF">
        <w:rPr>
          <w:rFonts w:asciiTheme="minorHAnsi" w:hAnsiTheme="minorHAnsi" w:cs="Arial"/>
          <w:kern w:val="1"/>
        </w:rPr>
        <w:t>Commitment</w:t>
      </w:r>
    </w:p>
    <w:p w14:paraId="09EC3C1D" w14:textId="77777777" w:rsidR="00427BFF" w:rsidRPr="00427BFF" w:rsidRDefault="00427BFF" w:rsidP="00427BFF">
      <w:pPr>
        <w:pStyle w:val="ListParagraph"/>
        <w:widowControl w:val="0"/>
        <w:numPr>
          <w:ilvl w:val="0"/>
          <w:numId w:val="13"/>
        </w:numPr>
        <w:tabs>
          <w:tab w:val="left" w:pos="220"/>
          <w:tab w:val="left" w:pos="720"/>
        </w:tabs>
        <w:autoSpaceDE w:val="0"/>
        <w:autoSpaceDN w:val="0"/>
        <w:adjustRightInd w:val="0"/>
        <w:spacing w:after="0" w:line="240" w:lineRule="auto"/>
        <w:ind w:left="714" w:hanging="357"/>
        <w:contextualSpacing w:val="0"/>
        <w:rPr>
          <w:rFonts w:asciiTheme="minorHAnsi" w:hAnsiTheme="minorHAnsi" w:cs="Arial"/>
          <w:kern w:val="1"/>
        </w:rPr>
      </w:pPr>
      <w:r w:rsidRPr="00427BFF">
        <w:rPr>
          <w:rFonts w:asciiTheme="minorHAnsi" w:hAnsiTheme="minorHAnsi" w:cs="Arial"/>
          <w:kern w:val="1"/>
        </w:rPr>
        <w:t>Achievement</w:t>
      </w:r>
    </w:p>
    <w:p w14:paraId="46CAD5D6" w14:textId="77777777" w:rsidR="00427BFF" w:rsidRPr="00427BFF" w:rsidRDefault="00427BFF" w:rsidP="00427BFF">
      <w:pPr>
        <w:pStyle w:val="ListParagraph"/>
        <w:widowControl w:val="0"/>
        <w:numPr>
          <w:ilvl w:val="0"/>
          <w:numId w:val="13"/>
        </w:numPr>
        <w:tabs>
          <w:tab w:val="left" w:pos="220"/>
          <w:tab w:val="left" w:pos="720"/>
        </w:tabs>
        <w:autoSpaceDE w:val="0"/>
        <w:autoSpaceDN w:val="0"/>
        <w:adjustRightInd w:val="0"/>
        <w:spacing w:after="0" w:line="240" w:lineRule="auto"/>
        <w:ind w:left="714" w:hanging="357"/>
        <w:contextualSpacing w:val="0"/>
        <w:rPr>
          <w:rFonts w:asciiTheme="minorHAnsi" w:hAnsiTheme="minorHAnsi" w:cs="Arial"/>
          <w:kern w:val="1"/>
        </w:rPr>
      </w:pPr>
      <w:r w:rsidRPr="00427BFF">
        <w:rPr>
          <w:rFonts w:asciiTheme="minorHAnsi" w:hAnsiTheme="minorHAnsi" w:cs="Arial"/>
          <w:kern w:val="1"/>
        </w:rPr>
        <w:t>Partnership</w:t>
      </w:r>
    </w:p>
    <w:p w14:paraId="6E7A6082" w14:textId="77777777" w:rsidR="00427BFF" w:rsidRPr="00427BFF" w:rsidRDefault="00427BFF" w:rsidP="00427BFF">
      <w:pPr>
        <w:pStyle w:val="ListParagraph"/>
        <w:widowControl w:val="0"/>
        <w:numPr>
          <w:ilvl w:val="0"/>
          <w:numId w:val="13"/>
        </w:numPr>
        <w:tabs>
          <w:tab w:val="left" w:pos="220"/>
          <w:tab w:val="left" w:pos="720"/>
        </w:tabs>
        <w:autoSpaceDE w:val="0"/>
        <w:autoSpaceDN w:val="0"/>
        <w:adjustRightInd w:val="0"/>
        <w:spacing w:after="0" w:line="240" w:lineRule="auto"/>
        <w:ind w:left="714" w:hanging="357"/>
        <w:contextualSpacing w:val="0"/>
        <w:rPr>
          <w:rFonts w:asciiTheme="minorHAnsi" w:hAnsiTheme="minorHAnsi" w:cs="Arial"/>
          <w:kern w:val="1"/>
        </w:rPr>
      </w:pPr>
      <w:r w:rsidRPr="00427BFF">
        <w:rPr>
          <w:rFonts w:asciiTheme="minorHAnsi" w:hAnsiTheme="minorHAnsi" w:cs="Arial"/>
          <w:kern w:val="1"/>
        </w:rPr>
        <w:t>Accountability</w:t>
      </w:r>
    </w:p>
    <w:p w14:paraId="67D55F66" w14:textId="77777777" w:rsidR="00427BFF" w:rsidRPr="00427BFF" w:rsidRDefault="00427BFF" w:rsidP="00427BFF">
      <w:pPr>
        <w:pStyle w:val="ListParagraph"/>
        <w:widowControl w:val="0"/>
        <w:numPr>
          <w:ilvl w:val="0"/>
          <w:numId w:val="13"/>
        </w:numPr>
        <w:tabs>
          <w:tab w:val="left" w:pos="220"/>
          <w:tab w:val="left" w:pos="720"/>
        </w:tabs>
        <w:autoSpaceDE w:val="0"/>
        <w:autoSpaceDN w:val="0"/>
        <w:adjustRightInd w:val="0"/>
        <w:spacing w:after="0" w:line="240" w:lineRule="auto"/>
        <w:ind w:left="714" w:hanging="357"/>
        <w:contextualSpacing w:val="0"/>
        <w:rPr>
          <w:rFonts w:asciiTheme="minorHAnsi" w:hAnsiTheme="minorHAnsi" w:cs="Arial"/>
          <w:kern w:val="1"/>
        </w:rPr>
      </w:pPr>
      <w:r w:rsidRPr="00427BFF">
        <w:rPr>
          <w:rFonts w:asciiTheme="minorHAnsi" w:hAnsiTheme="minorHAnsi" w:cs="Arial"/>
          <w:kern w:val="1"/>
        </w:rPr>
        <w:t>Transparency</w:t>
      </w:r>
    </w:p>
    <w:p w14:paraId="7FB9B5C6" w14:textId="77777777" w:rsidR="00427BFF" w:rsidRPr="00427BFF" w:rsidRDefault="00427BFF" w:rsidP="00427BFF">
      <w:pPr>
        <w:pStyle w:val="ListParagraph"/>
        <w:widowControl w:val="0"/>
        <w:numPr>
          <w:ilvl w:val="0"/>
          <w:numId w:val="13"/>
        </w:numPr>
        <w:tabs>
          <w:tab w:val="left" w:pos="220"/>
          <w:tab w:val="left" w:pos="720"/>
        </w:tabs>
        <w:autoSpaceDE w:val="0"/>
        <w:autoSpaceDN w:val="0"/>
        <w:adjustRightInd w:val="0"/>
        <w:spacing w:after="0" w:line="240" w:lineRule="auto"/>
        <w:ind w:left="714" w:hanging="357"/>
        <w:contextualSpacing w:val="0"/>
        <w:rPr>
          <w:rFonts w:asciiTheme="minorHAnsi" w:hAnsiTheme="minorHAnsi" w:cs="Arial"/>
          <w:kern w:val="1"/>
        </w:rPr>
      </w:pPr>
      <w:r w:rsidRPr="00427BFF">
        <w:rPr>
          <w:rFonts w:asciiTheme="minorHAnsi" w:hAnsiTheme="minorHAnsi" w:cs="Arial"/>
          <w:kern w:val="1"/>
        </w:rPr>
        <w:t>Ethical conduct</w:t>
      </w:r>
    </w:p>
    <w:p w14:paraId="6C508100" w14:textId="28F18390" w:rsidR="00427BFF" w:rsidRPr="00047A10" w:rsidRDefault="00427BFF" w:rsidP="00427BFF">
      <w:pPr>
        <w:pStyle w:val="Heading2"/>
        <w:numPr>
          <w:ilvl w:val="0"/>
          <w:numId w:val="10"/>
        </w:numPr>
        <w:ind w:hanging="720"/>
      </w:pPr>
      <w:r w:rsidRPr="00047A10">
        <w:t>Policy</w:t>
      </w:r>
    </w:p>
    <w:p w14:paraId="6771C2C0" w14:textId="2D36B502" w:rsidR="00427BFF" w:rsidRPr="00427BFF" w:rsidRDefault="00427BFF" w:rsidP="00427BFF">
      <w:pPr>
        <w:rPr>
          <w:rFonts w:asciiTheme="minorHAnsi" w:hAnsiTheme="minorHAnsi"/>
        </w:rPr>
      </w:pPr>
      <w:r>
        <w:rPr>
          <w:rFonts w:asciiTheme="minorHAnsi" w:hAnsiTheme="minorHAnsi"/>
          <w:color w:val="808080"/>
        </w:rPr>
        <w:t>[O</w:t>
      </w:r>
      <w:r w:rsidRPr="00427BFF">
        <w:rPr>
          <w:rFonts w:asciiTheme="minorHAnsi" w:hAnsiTheme="minorHAnsi"/>
          <w:color w:val="808080"/>
        </w:rPr>
        <w:t>rganisation]</w:t>
      </w:r>
      <w:r w:rsidRPr="00427BFF">
        <w:rPr>
          <w:rFonts w:asciiTheme="minorHAnsi" w:hAnsiTheme="minorHAnsi"/>
        </w:rPr>
        <w:t xml:space="preserve"> expects employees to observe acceptable standards of behaviour.</w:t>
      </w:r>
    </w:p>
    <w:p w14:paraId="69A6791B" w14:textId="77777777" w:rsidR="00427BFF" w:rsidRPr="00427BFF" w:rsidRDefault="00427BFF" w:rsidP="00427BFF">
      <w:pPr>
        <w:widowControl w:val="0"/>
        <w:autoSpaceDE w:val="0"/>
        <w:autoSpaceDN w:val="0"/>
        <w:adjustRightInd w:val="0"/>
        <w:spacing w:after="260"/>
        <w:rPr>
          <w:rFonts w:asciiTheme="minorHAnsi" w:hAnsiTheme="minorHAnsi" w:cs="Arial"/>
          <w:kern w:val="1"/>
        </w:rPr>
      </w:pPr>
      <w:r w:rsidRPr="00427BFF">
        <w:rPr>
          <w:rFonts w:asciiTheme="minorHAnsi" w:hAnsiTheme="minorHAnsi" w:cs="Arial"/>
          <w:kern w:val="1"/>
        </w:rPr>
        <w:t xml:space="preserve">The Code of Conduct requires that an employee must in the course of their employment - </w:t>
      </w:r>
    </w:p>
    <w:p w14:paraId="3280EE81" w14:textId="77777777" w:rsidR="00427BFF" w:rsidRPr="00427BFF" w:rsidRDefault="00427BFF" w:rsidP="00427BFF">
      <w:pPr>
        <w:pStyle w:val="ListParagraph"/>
        <w:widowControl w:val="0"/>
        <w:numPr>
          <w:ilvl w:val="0"/>
          <w:numId w:val="12"/>
        </w:numPr>
        <w:tabs>
          <w:tab w:val="left" w:pos="220"/>
          <w:tab w:val="left" w:pos="720"/>
        </w:tabs>
        <w:autoSpaceDE w:val="0"/>
        <w:autoSpaceDN w:val="0"/>
        <w:adjustRightInd w:val="0"/>
        <w:spacing w:after="0" w:line="240" w:lineRule="auto"/>
        <w:ind w:left="714" w:hanging="357"/>
        <w:rPr>
          <w:rFonts w:asciiTheme="minorHAnsi" w:hAnsiTheme="minorHAnsi" w:cs="Arial"/>
          <w:kern w:val="1"/>
        </w:rPr>
      </w:pPr>
      <w:r w:rsidRPr="00427BFF">
        <w:rPr>
          <w:rFonts w:asciiTheme="minorHAnsi" w:hAnsiTheme="minorHAnsi" w:cs="Arial"/>
          <w:kern w:val="1"/>
        </w:rPr>
        <w:t>behave honestly and with integrity;</w:t>
      </w:r>
    </w:p>
    <w:p w14:paraId="174AA1B5" w14:textId="77777777" w:rsidR="00427BFF" w:rsidRPr="00427BFF" w:rsidRDefault="00427BFF" w:rsidP="00427BFF">
      <w:pPr>
        <w:pStyle w:val="ListParagraph"/>
        <w:widowControl w:val="0"/>
        <w:numPr>
          <w:ilvl w:val="0"/>
          <w:numId w:val="12"/>
        </w:numPr>
        <w:tabs>
          <w:tab w:val="left" w:pos="220"/>
          <w:tab w:val="left" w:pos="720"/>
        </w:tabs>
        <w:autoSpaceDE w:val="0"/>
        <w:autoSpaceDN w:val="0"/>
        <w:adjustRightInd w:val="0"/>
        <w:spacing w:after="0" w:line="240" w:lineRule="auto"/>
        <w:ind w:left="714" w:hanging="357"/>
        <w:rPr>
          <w:rFonts w:asciiTheme="minorHAnsi" w:hAnsiTheme="minorHAnsi" w:cs="Arial"/>
          <w:kern w:val="1"/>
        </w:rPr>
      </w:pPr>
      <w:r w:rsidRPr="00427BFF">
        <w:rPr>
          <w:rFonts w:asciiTheme="minorHAnsi" w:hAnsiTheme="minorHAnsi" w:cs="Arial"/>
          <w:kern w:val="1"/>
        </w:rPr>
        <w:lastRenderedPageBreak/>
        <w:t>act with care and diligence;</w:t>
      </w:r>
    </w:p>
    <w:p w14:paraId="252A643D" w14:textId="77777777" w:rsidR="00427BFF" w:rsidRPr="00427BFF" w:rsidRDefault="00427BFF" w:rsidP="00427BFF">
      <w:pPr>
        <w:pStyle w:val="ListParagraph"/>
        <w:widowControl w:val="0"/>
        <w:numPr>
          <w:ilvl w:val="0"/>
          <w:numId w:val="12"/>
        </w:numPr>
        <w:tabs>
          <w:tab w:val="left" w:pos="220"/>
          <w:tab w:val="left" w:pos="720"/>
        </w:tabs>
        <w:autoSpaceDE w:val="0"/>
        <w:autoSpaceDN w:val="0"/>
        <w:adjustRightInd w:val="0"/>
        <w:spacing w:after="0" w:line="240" w:lineRule="auto"/>
        <w:ind w:left="714" w:hanging="357"/>
        <w:rPr>
          <w:rFonts w:asciiTheme="minorHAnsi" w:hAnsiTheme="minorHAnsi" w:cs="Arial"/>
          <w:kern w:val="1"/>
        </w:rPr>
      </w:pPr>
      <w:r w:rsidRPr="00427BFF">
        <w:rPr>
          <w:rFonts w:asciiTheme="minorHAnsi" w:hAnsiTheme="minorHAnsi" w:cs="Arial"/>
          <w:kern w:val="1"/>
        </w:rPr>
        <w:t>treat everyone with respect and courtesy, and without harassment;</w:t>
      </w:r>
    </w:p>
    <w:p w14:paraId="66543693" w14:textId="77777777" w:rsidR="00427BFF" w:rsidRPr="00427BFF" w:rsidRDefault="00427BFF" w:rsidP="00427BFF">
      <w:pPr>
        <w:pStyle w:val="ListParagraph"/>
        <w:widowControl w:val="0"/>
        <w:numPr>
          <w:ilvl w:val="0"/>
          <w:numId w:val="12"/>
        </w:numPr>
        <w:tabs>
          <w:tab w:val="left" w:pos="220"/>
          <w:tab w:val="left" w:pos="720"/>
        </w:tabs>
        <w:autoSpaceDE w:val="0"/>
        <w:autoSpaceDN w:val="0"/>
        <w:adjustRightInd w:val="0"/>
        <w:spacing w:after="0" w:line="240" w:lineRule="auto"/>
        <w:ind w:left="714" w:hanging="357"/>
        <w:rPr>
          <w:rFonts w:asciiTheme="minorHAnsi" w:hAnsiTheme="minorHAnsi" w:cs="Arial"/>
          <w:kern w:val="1"/>
        </w:rPr>
      </w:pPr>
      <w:r w:rsidRPr="00427BFF">
        <w:rPr>
          <w:rFonts w:asciiTheme="minorHAnsi" w:hAnsiTheme="minorHAnsi" w:cs="Arial"/>
          <w:kern w:val="1"/>
        </w:rPr>
        <w:t>comply with all applicable Australian laws;</w:t>
      </w:r>
    </w:p>
    <w:p w14:paraId="73E78AE3" w14:textId="7089C0F5" w:rsidR="00427BFF" w:rsidRPr="00427BFF" w:rsidRDefault="00427BFF" w:rsidP="00427BFF">
      <w:pPr>
        <w:pStyle w:val="ListParagraph"/>
        <w:widowControl w:val="0"/>
        <w:numPr>
          <w:ilvl w:val="0"/>
          <w:numId w:val="12"/>
        </w:numPr>
        <w:tabs>
          <w:tab w:val="left" w:pos="220"/>
          <w:tab w:val="left" w:pos="720"/>
        </w:tabs>
        <w:autoSpaceDE w:val="0"/>
        <w:autoSpaceDN w:val="0"/>
        <w:adjustRightInd w:val="0"/>
        <w:spacing w:after="0" w:line="240" w:lineRule="auto"/>
        <w:ind w:left="714" w:hanging="357"/>
        <w:rPr>
          <w:rFonts w:asciiTheme="minorHAnsi" w:hAnsiTheme="minorHAnsi" w:cs="Arial"/>
          <w:kern w:val="1"/>
        </w:rPr>
      </w:pPr>
      <w:r w:rsidRPr="00427BFF">
        <w:rPr>
          <w:rFonts w:asciiTheme="minorHAnsi" w:hAnsiTheme="minorHAnsi" w:cs="Arial"/>
          <w:kern w:val="1"/>
        </w:rPr>
        <w:t>disclose, and take reasonable steps to avoid, any conflict of interest (real or apparent) in connection with their employment;</w:t>
      </w:r>
    </w:p>
    <w:p w14:paraId="14C82B64" w14:textId="77777777" w:rsidR="00427BFF" w:rsidRPr="00427BFF" w:rsidRDefault="00427BFF" w:rsidP="00427BFF">
      <w:pPr>
        <w:pStyle w:val="ListParagraph"/>
        <w:widowControl w:val="0"/>
        <w:numPr>
          <w:ilvl w:val="0"/>
          <w:numId w:val="12"/>
        </w:numPr>
        <w:tabs>
          <w:tab w:val="left" w:pos="220"/>
          <w:tab w:val="left" w:pos="720"/>
        </w:tabs>
        <w:autoSpaceDE w:val="0"/>
        <w:autoSpaceDN w:val="0"/>
        <w:adjustRightInd w:val="0"/>
        <w:spacing w:after="0" w:line="240" w:lineRule="auto"/>
        <w:ind w:left="714" w:hanging="357"/>
        <w:rPr>
          <w:rFonts w:asciiTheme="minorHAnsi" w:hAnsiTheme="minorHAnsi" w:cs="Arial"/>
          <w:kern w:val="1"/>
        </w:rPr>
      </w:pPr>
      <w:r w:rsidRPr="00427BFF">
        <w:rPr>
          <w:rFonts w:asciiTheme="minorHAnsi" w:hAnsiTheme="minorHAnsi" w:cs="Arial"/>
          <w:kern w:val="1"/>
        </w:rPr>
        <w:t>use [ORGANISATION] resources in a proper manner;</w:t>
      </w:r>
    </w:p>
    <w:p w14:paraId="5E3557CB" w14:textId="77777777" w:rsidR="00427BFF" w:rsidRPr="00427BFF" w:rsidRDefault="00427BFF" w:rsidP="00427BFF">
      <w:pPr>
        <w:pStyle w:val="ListParagraph"/>
        <w:widowControl w:val="0"/>
        <w:numPr>
          <w:ilvl w:val="0"/>
          <w:numId w:val="12"/>
        </w:numPr>
        <w:tabs>
          <w:tab w:val="left" w:pos="220"/>
          <w:tab w:val="left" w:pos="720"/>
        </w:tabs>
        <w:autoSpaceDE w:val="0"/>
        <w:autoSpaceDN w:val="0"/>
        <w:adjustRightInd w:val="0"/>
        <w:spacing w:after="0" w:line="240" w:lineRule="auto"/>
        <w:ind w:left="714" w:hanging="357"/>
        <w:rPr>
          <w:rFonts w:asciiTheme="minorHAnsi" w:hAnsiTheme="minorHAnsi" w:cs="Arial"/>
          <w:kern w:val="1"/>
        </w:rPr>
      </w:pPr>
      <w:r w:rsidRPr="00427BFF">
        <w:rPr>
          <w:rFonts w:asciiTheme="minorHAnsi" w:hAnsiTheme="minorHAnsi" w:cs="Arial"/>
          <w:kern w:val="1"/>
        </w:rPr>
        <w:t>at all times behave in a way that upholds the values, integrity and good reputation of [ORGANISATION].</w:t>
      </w:r>
    </w:p>
    <w:p w14:paraId="3A8CCD93" w14:textId="77777777" w:rsidR="00427BFF" w:rsidRDefault="00427BFF" w:rsidP="00427BFF"/>
    <w:p w14:paraId="05CF5AEA" w14:textId="4E55226F" w:rsidR="00427BFF" w:rsidRDefault="00427BFF" w:rsidP="00427BFF">
      <w:r>
        <w:t>Examples of behaviour that do not meet these standards includes, but is not limited to, the following:</w:t>
      </w:r>
    </w:p>
    <w:p w14:paraId="7EDF719C" w14:textId="55838435" w:rsidR="00427BFF" w:rsidRDefault="00427BFF" w:rsidP="00427BFF">
      <w:pPr>
        <w:numPr>
          <w:ilvl w:val="0"/>
          <w:numId w:val="9"/>
        </w:numPr>
        <w:spacing w:before="60" w:after="120" w:line="240" w:lineRule="auto"/>
        <w:contextualSpacing/>
      </w:pPr>
      <w:r>
        <w:t xml:space="preserve">failing to obey lawful and reasonable instructions of </w:t>
      </w:r>
      <w:r>
        <w:rPr>
          <w:color w:val="808080"/>
        </w:rPr>
        <w:t>[O</w:t>
      </w:r>
      <w:r w:rsidRPr="00200C88">
        <w:rPr>
          <w:color w:val="808080"/>
        </w:rPr>
        <w:t>rganisation]</w:t>
      </w:r>
      <w:r>
        <w:t>;</w:t>
      </w:r>
    </w:p>
    <w:p w14:paraId="5D166D20" w14:textId="77777777" w:rsidR="00427BFF" w:rsidRDefault="00427BFF" w:rsidP="00427BFF">
      <w:pPr>
        <w:numPr>
          <w:ilvl w:val="0"/>
          <w:numId w:val="9"/>
        </w:numPr>
        <w:spacing w:before="60" w:after="120" w:line="240" w:lineRule="auto"/>
        <w:contextualSpacing/>
      </w:pPr>
      <w:r>
        <w:t>failing to follow defined policies, procedures and rules;</w:t>
      </w:r>
    </w:p>
    <w:p w14:paraId="06F1EEB7" w14:textId="77777777" w:rsidR="00427BFF" w:rsidRDefault="00427BFF" w:rsidP="00427BFF">
      <w:pPr>
        <w:numPr>
          <w:ilvl w:val="0"/>
          <w:numId w:val="9"/>
        </w:numPr>
        <w:spacing w:before="60" w:after="120" w:line="240" w:lineRule="auto"/>
        <w:contextualSpacing/>
      </w:pPr>
      <w:r>
        <w:t>unacceptable disruptive behaviour;</w:t>
      </w:r>
    </w:p>
    <w:p w14:paraId="0A5FA8D7" w14:textId="77777777" w:rsidR="00427BFF" w:rsidRDefault="00427BFF" w:rsidP="00427BFF">
      <w:pPr>
        <w:numPr>
          <w:ilvl w:val="0"/>
          <w:numId w:val="9"/>
        </w:numPr>
        <w:spacing w:before="60" w:after="120" w:line="240" w:lineRule="auto"/>
        <w:contextualSpacing/>
      </w:pPr>
      <w:r>
        <w:t>unauthorised absence from the workplace; and</w:t>
      </w:r>
    </w:p>
    <w:p w14:paraId="12DD0917" w14:textId="432B8E39" w:rsidR="00427BFF" w:rsidRDefault="00427BFF" w:rsidP="00427BFF">
      <w:pPr>
        <w:numPr>
          <w:ilvl w:val="0"/>
          <w:numId w:val="9"/>
        </w:numPr>
        <w:spacing w:before="60" w:after="120" w:line="240" w:lineRule="auto"/>
        <w:contextualSpacing/>
      </w:pPr>
      <w:r>
        <w:t xml:space="preserve">repeatedly being late for work without reasonable excuse. </w:t>
      </w:r>
    </w:p>
    <w:p w14:paraId="46B75273" w14:textId="77777777" w:rsidR="00427BFF" w:rsidRDefault="00427BFF" w:rsidP="00427BFF">
      <w:pPr>
        <w:rPr>
          <w:b/>
          <w:i/>
        </w:rPr>
      </w:pPr>
    </w:p>
    <w:p w14:paraId="45274FB4" w14:textId="77777777" w:rsidR="00427BFF" w:rsidRPr="00427BFF" w:rsidRDefault="00427BFF" w:rsidP="00427BFF">
      <w:pPr>
        <w:rPr>
          <w:b/>
        </w:rPr>
      </w:pPr>
      <w:r w:rsidRPr="00427BFF">
        <w:rPr>
          <w:b/>
        </w:rPr>
        <w:t>Serious misconduct</w:t>
      </w:r>
    </w:p>
    <w:p w14:paraId="1029913F" w14:textId="77777777" w:rsidR="00427BFF" w:rsidRDefault="00427BFF" w:rsidP="00427BFF">
      <w:r>
        <w:t xml:space="preserve">Whether misconduct amounts to serious misconduct depends on the particular circumstances of a given case. Supervisors/managers should consider the circumstances fully as they apply to the particular employee when determining whether or not the employee has engaged in conduct that could be considered serious misconduct. </w:t>
      </w:r>
    </w:p>
    <w:p w14:paraId="25B5E419" w14:textId="77777777" w:rsidR="00427BFF" w:rsidRPr="00960A84" w:rsidRDefault="00427BFF" w:rsidP="00427BFF">
      <w:r>
        <w:t>Behaviour amounting to serious misconduct includes, but is not limited to:</w:t>
      </w:r>
    </w:p>
    <w:p w14:paraId="4DFC4E20" w14:textId="77777777" w:rsidR="00427BFF" w:rsidRDefault="00427BFF" w:rsidP="00427BFF">
      <w:pPr>
        <w:numPr>
          <w:ilvl w:val="0"/>
          <w:numId w:val="8"/>
        </w:numPr>
        <w:spacing w:before="60" w:after="120" w:line="240" w:lineRule="auto"/>
        <w:contextualSpacing/>
      </w:pPr>
      <w:r>
        <w:t>willful or deliberate behaviour that is inconsistent with the employee's contract of employment;</w:t>
      </w:r>
    </w:p>
    <w:p w14:paraId="634E008F" w14:textId="77777777" w:rsidR="00427BFF" w:rsidRDefault="00427BFF" w:rsidP="00427BFF">
      <w:pPr>
        <w:numPr>
          <w:ilvl w:val="0"/>
          <w:numId w:val="8"/>
        </w:numPr>
        <w:spacing w:before="60" w:after="120" w:line="240" w:lineRule="auto"/>
        <w:contextualSpacing/>
      </w:pPr>
      <w:r>
        <w:t>theft;</w:t>
      </w:r>
    </w:p>
    <w:p w14:paraId="42784D1C" w14:textId="77777777" w:rsidR="00427BFF" w:rsidRDefault="00427BFF" w:rsidP="00427BFF">
      <w:pPr>
        <w:numPr>
          <w:ilvl w:val="0"/>
          <w:numId w:val="8"/>
        </w:numPr>
        <w:spacing w:before="60" w:after="120" w:line="240" w:lineRule="auto"/>
        <w:contextualSpacing/>
      </w:pPr>
      <w:r>
        <w:t>fraud;</w:t>
      </w:r>
    </w:p>
    <w:p w14:paraId="1C32F8E0" w14:textId="77777777" w:rsidR="00427BFF" w:rsidRPr="00960A84" w:rsidRDefault="00427BFF" w:rsidP="00427BFF">
      <w:pPr>
        <w:numPr>
          <w:ilvl w:val="0"/>
          <w:numId w:val="8"/>
        </w:numPr>
        <w:spacing w:before="60" w:after="120" w:line="240" w:lineRule="auto"/>
        <w:contextualSpacing/>
      </w:pPr>
      <w:r>
        <w:t>assault;</w:t>
      </w:r>
    </w:p>
    <w:p w14:paraId="6A826AB6" w14:textId="77777777" w:rsidR="00427BFF" w:rsidRPr="00960A84" w:rsidRDefault="00427BFF" w:rsidP="00427BFF">
      <w:pPr>
        <w:numPr>
          <w:ilvl w:val="0"/>
          <w:numId w:val="8"/>
        </w:numPr>
        <w:spacing w:before="60" w:after="120" w:line="240" w:lineRule="auto"/>
        <w:contextualSpacing/>
      </w:pPr>
      <w:r>
        <w:t>intoxication at work;</w:t>
      </w:r>
    </w:p>
    <w:p w14:paraId="2844B0F2" w14:textId="77777777" w:rsidR="00427BFF" w:rsidRPr="00960A84" w:rsidRDefault="00427BFF" w:rsidP="00427BFF">
      <w:pPr>
        <w:numPr>
          <w:ilvl w:val="0"/>
          <w:numId w:val="8"/>
        </w:numPr>
        <w:spacing w:before="60" w:after="120" w:line="240" w:lineRule="auto"/>
        <w:contextualSpacing/>
      </w:pPr>
      <w:r>
        <w:t>use of derogatory, violent or abusive language;</w:t>
      </w:r>
    </w:p>
    <w:p w14:paraId="6E44EBCF" w14:textId="77777777" w:rsidR="00427BFF" w:rsidRPr="00960A84" w:rsidRDefault="00427BFF" w:rsidP="00427BFF">
      <w:pPr>
        <w:numPr>
          <w:ilvl w:val="0"/>
          <w:numId w:val="8"/>
        </w:numPr>
        <w:spacing w:before="60" w:after="120" w:line="240" w:lineRule="auto"/>
        <w:contextualSpacing/>
      </w:pPr>
      <w:r w:rsidRPr="00960A84">
        <w:t>fighting</w:t>
      </w:r>
      <w:r>
        <w:t>;</w:t>
      </w:r>
    </w:p>
    <w:p w14:paraId="6517515E" w14:textId="77777777" w:rsidR="00427BFF" w:rsidRPr="00960A84" w:rsidRDefault="00427BFF" w:rsidP="00427BFF">
      <w:pPr>
        <w:numPr>
          <w:ilvl w:val="0"/>
          <w:numId w:val="8"/>
        </w:numPr>
        <w:spacing w:before="60" w:after="120" w:line="240" w:lineRule="auto"/>
        <w:contextualSpacing/>
      </w:pPr>
      <w:r w:rsidRPr="00960A84">
        <w:t>failure to observe safety rules</w:t>
      </w:r>
      <w:r>
        <w:t>;</w:t>
      </w:r>
    </w:p>
    <w:p w14:paraId="4A997603" w14:textId="77777777" w:rsidR="00427BFF" w:rsidRPr="00960A84" w:rsidRDefault="00427BFF" w:rsidP="00427BFF">
      <w:pPr>
        <w:numPr>
          <w:ilvl w:val="0"/>
          <w:numId w:val="8"/>
        </w:numPr>
        <w:spacing w:before="60" w:after="120" w:line="240" w:lineRule="auto"/>
        <w:contextualSpacing/>
      </w:pPr>
      <w:r w:rsidRPr="00960A84">
        <w:t>concealment of a material fact on engagement</w:t>
      </w:r>
      <w:r>
        <w:t>;</w:t>
      </w:r>
    </w:p>
    <w:p w14:paraId="152E8A3A" w14:textId="77777777" w:rsidR="00427BFF" w:rsidRPr="00427BFF" w:rsidRDefault="00427BFF" w:rsidP="00427BFF">
      <w:pPr>
        <w:widowControl w:val="0"/>
        <w:numPr>
          <w:ilvl w:val="0"/>
          <w:numId w:val="8"/>
        </w:numPr>
        <w:autoSpaceDE w:val="0"/>
        <w:autoSpaceDN w:val="0"/>
        <w:adjustRightInd w:val="0"/>
        <w:spacing w:before="60" w:after="260" w:line="240" w:lineRule="auto"/>
        <w:contextualSpacing/>
        <w:rPr>
          <w:rFonts w:ascii="Arial" w:hAnsi="Arial" w:cs="Arial"/>
          <w:spacing w:val="-20"/>
          <w:kern w:val="1"/>
        </w:rPr>
      </w:pPr>
      <w:r w:rsidRPr="00960A84">
        <w:t>obscenity</w:t>
      </w:r>
      <w:r>
        <w:t>;</w:t>
      </w:r>
    </w:p>
    <w:p w14:paraId="421E3F21" w14:textId="77777777" w:rsidR="00377535" w:rsidRDefault="00427BFF" w:rsidP="00377535">
      <w:pPr>
        <w:numPr>
          <w:ilvl w:val="0"/>
          <w:numId w:val="8"/>
        </w:numPr>
        <w:spacing w:before="60" w:after="120" w:line="240" w:lineRule="auto"/>
        <w:contextualSpacing/>
      </w:pPr>
      <w:r w:rsidRPr="00960A84">
        <w:t>dishonesty in the course of the employment</w:t>
      </w:r>
      <w:r>
        <w:t>; and criminal conduct including conduct</w:t>
      </w:r>
      <w:r w:rsidR="00377535">
        <w:t xml:space="preserve"> that, if proven,</w:t>
      </w:r>
      <w:r w:rsidR="00377535" w:rsidRPr="00960A84">
        <w:t xml:space="preserve"> renders the employee completely </w:t>
      </w:r>
      <w:r w:rsidR="00377535">
        <w:t xml:space="preserve">unfit for </w:t>
      </w:r>
      <w:r w:rsidR="00377535" w:rsidRPr="00960A84">
        <w:t>work.</w:t>
      </w:r>
    </w:p>
    <w:p w14:paraId="7932C7AC" w14:textId="369D0D91" w:rsidR="00427BFF" w:rsidRDefault="00427BFF" w:rsidP="00377535">
      <w:pPr>
        <w:widowControl w:val="0"/>
        <w:autoSpaceDE w:val="0"/>
        <w:autoSpaceDN w:val="0"/>
        <w:adjustRightInd w:val="0"/>
        <w:spacing w:before="60" w:after="260" w:line="240" w:lineRule="auto"/>
        <w:ind w:left="720"/>
        <w:contextualSpacing/>
        <w:rPr>
          <w:rFonts w:ascii="Arial" w:hAnsi="Arial" w:cs="Arial"/>
          <w:spacing w:val="-20"/>
          <w:kern w:val="1"/>
        </w:rPr>
      </w:pPr>
    </w:p>
    <w:p w14:paraId="423AFFCA" w14:textId="77777777" w:rsidR="00C05D36" w:rsidRPr="00D0678E" w:rsidRDefault="00C05D36" w:rsidP="00C05D36">
      <w:pPr>
        <w:pStyle w:val="Heading2"/>
        <w:spacing w:before="60" w:after="120"/>
        <w:rPr>
          <w:rFonts w:asciiTheme="minorHAnsi" w:hAnsiTheme="minorHAnsi"/>
        </w:rPr>
      </w:pPr>
      <w:r w:rsidRPr="00D0678E">
        <w:rPr>
          <w:rFonts w:asciiTheme="minorHAnsi" w:hAnsiTheme="minorHAnsi"/>
        </w:rPr>
        <w:t>Relevant legislation</w:t>
      </w:r>
    </w:p>
    <w:p w14:paraId="37A61698" w14:textId="77777777" w:rsidR="00C05D36" w:rsidRPr="00A7005F" w:rsidRDefault="00C05D36" w:rsidP="00C05D36">
      <w:pPr>
        <w:pStyle w:val="ListParagraph"/>
        <w:numPr>
          <w:ilvl w:val="0"/>
          <w:numId w:val="16"/>
        </w:numPr>
        <w:spacing w:after="0" w:line="240" w:lineRule="auto"/>
        <w:rPr>
          <w:rFonts w:asciiTheme="minorHAnsi" w:hAnsiTheme="minorHAnsi"/>
          <w:szCs w:val="24"/>
        </w:rPr>
      </w:pPr>
      <w:r w:rsidRPr="00A7005F">
        <w:rPr>
          <w:rFonts w:asciiTheme="minorHAnsi" w:hAnsiTheme="minorHAnsi"/>
          <w:szCs w:val="24"/>
        </w:rPr>
        <w:t>Age Discrimination Act 2004</w:t>
      </w:r>
    </w:p>
    <w:p w14:paraId="29D89198" w14:textId="74563853" w:rsidR="00C05D36" w:rsidRDefault="00C05D36" w:rsidP="00C05D36">
      <w:pPr>
        <w:pStyle w:val="ListParagraph"/>
        <w:numPr>
          <w:ilvl w:val="0"/>
          <w:numId w:val="16"/>
        </w:numPr>
        <w:spacing w:after="0" w:line="240" w:lineRule="auto"/>
        <w:rPr>
          <w:rFonts w:asciiTheme="minorHAnsi" w:hAnsiTheme="minorHAnsi"/>
          <w:szCs w:val="24"/>
        </w:rPr>
      </w:pPr>
      <w:r>
        <w:rPr>
          <w:rFonts w:asciiTheme="minorHAnsi" w:hAnsiTheme="minorHAnsi"/>
          <w:szCs w:val="24"/>
        </w:rPr>
        <w:t>Crimes Acts of States and Territories</w:t>
      </w:r>
    </w:p>
    <w:p w14:paraId="79BDA559" w14:textId="77777777" w:rsidR="00C05D36" w:rsidRPr="00A7005F" w:rsidRDefault="00C05D36" w:rsidP="00C05D36">
      <w:pPr>
        <w:pStyle w:val="ListParagraph"/>
        <w:numPr>
          <w:ilvl w:val="0"/>
          <w:numId w:val="16"/>
        </w:numPr>
        <w:spacing w:after="0" w:line="240" w:lineRule="auto"/>
        <w:rPr>
          <w:rFonts w:asciiTheme="minorHAnsi" w:hAnsiTheme="minorHAnsi"/>
          <w:szCs w:val="24"/>
        </w:rPr>
      </w:pPr>
      <w:r w:rsidRPr="00A7005F">
        <w:rPr>
          <w:rFonts w:asciiTheme="minorHAnsi" w:hAnsiTheme="minorHAnsi"/>
          <w:szCs w:val="24"/>
        </w:rPr>
        <w:t>Disability Discrimination Act 1992</w:t>
      </w:r>
    </w:p>
    <w:p w14:paraId="7B7D4941" w14:textId="77777777" w:rsidR="00C05D36" w:rsidRPr="00A7005F" w:rsidRDefault="00C05D36" w:rsidP="00C05D36">
      <w:pPr>
        <w:pStyle w:val="ListParagraph"/>
        <w:numPr>
          <w:ilvl w:val="0"/>
          <w:numId w:val="16"/>
        </w:numPr>
        <w:spacing w:after="0" w:line="240" w:lineRule="auto"/>
        <w:rPr>
          <w:rFonts w:asciiTheme="minorHAnsi" w:hAnsiTheme="minorHAnsi"/>
          <w:szCs w:val="24"/>
        </w:rPr>
      </w:pPr>
      <w:r w:rsidRPr="00A7005F">
        <w:rPr>
          <w:rFonts w:asciiTheme="minorHAnsi" w:hAnsiTheme="minorHAnsi"/>
          <w:szCs w:val="24"/>
        </w:rPr>
        <w:t>Fair Work Act 2009</w:t>
      </w:r>
    </w:p>
    <w:p w14:paraId="1070419F" w14:textId="77777777" w:rsidR="00C05D36" w:rsidRPr="00A7005F" w:rsidRDefault="00C05D36" w:rsidP="00C05D36">
      <w:pPr>
        <w:pStyle w:val="ListParagraph"/>
        <w:numPr>
          <w:ilvl w:val="0"/>
          <w:numId w:val="16"/>
        </w:numPr>
        <w:spacing w:after="0" w:line="240" w:lineRule="auto"/>
        <w:rPr>
          <w:rFonts w:asciiTheme="minorHAnsi" w:hAnsiTheme="minorHAnsi"/>
          <w:szCs w:val="24"/>
        </w:rPr>
      </w:pPr>
      <w:r w:rsidRPr="00A7005F">
        <w:rPr>
          <w:rFonts w:asciiTheme="minorHAnsi" w:hAnsiTheme="minorHAnsi"/>
          <w:szCs w:val="24"/>
        </w:rPr>
        <w:t>Racial Discrimination Act 1975</w:t>
      </w:r>
    </w:p>
    <w:p w14:paraId="3D921FBE" w14:textId="77777777" w:rsidR="00C05D36" w:rsidRPr="00A7005F" w:rsidRDefault="00892D8E" w:rsidP="00C05D36">
      <w:pPr>
        <w:pStyle w:val="ListParagraph"/>
        <w:numPr>
          <w:ilvl w:val="0"/>
          <w:numId w:val="16"/>
        </w:numPr>
        <w:spacing w:after="0" w:line="240" w:lineRule="auto"/>
        <w:rPr>
          <w:rFonts w:asciiTheme="minorHAnsi" w:hAnsiTheme="minorHAnsi"/>
          <w:szCs w:val="24"/>
        </w:rPr>
      </w:pPr>
      <w:hyperlink r:id="rId8" w:tgtFrame="_blank" w:history="1">
        <w:r w:rsidR="00C05D36" w:rsidRPr="00A7005F">
          <w:rPr>
            <w:rFonts w:asciiTheme="minorHAnsi" w:hAnsiTheme="minorHAnsi"/>
            <w:szCs w:val="24"/>
          </w:rPr>
          <w:t>S</w:t>
        </w:r>
      </w:hyperlink>
      <w:r w:rsidR="00C05D36" w:rsidRPr="00A7005F">
        <w:rPr>
          <w:rFonts w:asciiTheme="minorHAnsi" w:hAnsiTheme="minorHAnsi"/>
          <w:szCs w:val="24"/>
        </w:rPr>
        <w:t>ex Discrimination Act 1984</w:t>
      </w:r>
    </w:p>
    <w:p w14:paraId="0B52FFDD" w14:textId="77777777" w:rsidR="00C05D36" w:rsidRPr="00D0678E" w:rsidRDefault="00C05D36" w:rsidP="00C05D36">
      <w:pPr>
        <w:rPr>
          <w:rFonts w:asciiTheme="minorHAnsi" w:hAnsiTheme="minorHAnsi"/>
        </w:rPr>
      </w:pPr>
    </w:p>
    <w:p w14:paraId="31A72102" w14:textId="77777777" w:rsidR="00C05D36" w:rsidRPr="00D0678E" w:rsidRDefault="00C05D36" w:rsidP="00C05D36">
      <w:pPr>
        <w:pStyle w:val="Heading2"/>
        <w:spacing w:before="60" w:after="120"/>
        <w:rPr>
          <w:rFonts w:asciiTheme="minorHAnsi" w:hAnsiTheme="minorHAnsi"/>
        </w:rPr>
      </w:pPr>
      <w:r w:rsidRPr="00D0678E">
        <w:rPr>
          <w:rFonts w:asciiTheme="minorHAnsi" w:hAnsiTheme="minorHAnsi"/>
        </w:rPr>
        <w:t>Associated policies</w:t>
      </w:r>
    </w:p>
    <w:p w14:paraId="5D660E69" w14:textId="77777777" w:rsidR="00C05D36" w:rsidRPr="00D0678E" w:rsidRDefault="00C05D36" w:rsidP="00C05D36">
      <w:pPr>
        <w:numPr>
          <w:ilvl w:val="0"/>
          <w:numId w:val="14"/>
        </w:numPr>
        <w:spacing w:after="0" w:line="240" w:lineRule="auto"/>
        <w:rPr>
          <w:rFonts w:asciiTheme="minorHAnsi" w:hAnsiTheme="minorHAnsi" w:cs="Arial"/>
        </w:rPr>
      </w:pPr>
      <w:r w:rsidRPr="00D0678E">
        <w:rPr>
          <w:rFonts w:asciiTheme="minorHAnsi" w:hAnsiTheme="minorHAnsi"/>
        </w:rPr>
        <w:t xml:space="preserve">Diversity Policy </w:t>
      </w:r>
    </w:p>
    <w:p w14:paraId="2F43C935" w14:textId="77777777" w:rsidR="00C05D36" w:rsidRPr="00D0678E" w:rsidRDefault="00C05D36" w:rsidP="00C05D36">
      <w:pPr>
        <w:numPr>
          <w:ilvl w:val="0"/>
          <w:numId w:val="14"/>
        </w:numPr>
        <w:spacing w:after="0" w:line="240" w:lineRule="auto"/>
        <w:rPr>
          <w:rFonts w:asciiTheme="minorHAnsi" w:hAnsiTheme="minorHAnsi" w:cs="Arial"/>
        </w:rPr>
      </w:pPr>
      <w:r w:rsidRPr="00D0678E">
        <w:rPr>
          <w:rFonts w:asciiTheme="minorHAnsi" w:hAnsiTheme="minorHAnsi"/>
        </w:rPr>
        <w:t>Equal Employment Opportunity Policy</w:t>
      </w:r>
    </w:p>
    <w:p w14:paraId="568AC1C8" w14:textId="77777777" w:rsidR="00C05D36" w:rsidRPr="00D0678E" w:rsidRDefault="00C05D36" w:rsidP="00C05D36">
      <w:pPr>
        <w:numPr>
          <w:ilvl w:val="0"/>
          <w:numId w:val="14"/>
        </w:numPr>
        <w:spacing w:after="0" w:line="240" w:lineRule="auto"/>
        <w:rPr>
          <w:rFonts w:asciiTheme="minorHAnsi" w:hAnsiTheme="minorHAnsi" w:cs="Arial"/>
        </w:rPr>
      </w:pPr>
      <w:r w:rsidRPr="00D0678E">
        <w:rPr>
          <w:rFonts w:asciiTheme="minorHAnsi" w:hAnsiTheme="minorHAnsi"/>
        </w:rPr>
        <w:t>Sexual Harassment Policy</w:t>
      </w:r>
    </w:p>
    <w:p w14:paraId="2438F318" w14:textId="77777777" w:rsidR="00C05D36" w:rsidRPr="00C05D36" w:rsidRDefault="00C05D36" w:rsidP="00C05D36">
      <w:pPr>
        <w:numPr>
          <w:ilvl w:val="0"/>
          <w:numId w:val="14"/>
        </w:numPr>
        <w:spacing w:after="0" w:line="240" w:lineRule="auto"/>
        <w:rPr>
          <w:rFonts w:asciiTheme="minorHAnsi" w:hAnsiTheme="minorHAnsi" w:cs="Arial"/>
        </w:rPr>
      </w:pPr>
      <w:r>
        <w:rPr>
          <w:rFonts w:asciiTheme="minorHAnsi" w:hAnsiTheme="minorHAnsi"/>
        </w:rPr>
        <w:t xml:space="preserve">Workplace </w:t>
      </w:r>
      <w:r w:rsidRPr="00D0678E">
        <w:rPr>
          <w:rFonts w:asciiTheme="minorHAnsi" w:hAnsiTheme="minorHAnsi"/>
        </w:rPr>
        <w:t>Bullying Policy</w:t>
      </w:r>
    </w:p>
    <w:p w14:paraId="2ABBCCA1" w14:textId="01A5F55D" w:rsidR="00C05D36" w:rsidRPr="00D0678E" w:rsidRDefault="00C05D36" w:rsidP="00C05D36">
      <w:pPr>
        <w:numPr>
          <w:ilvl w:val="0"/>
          <w:numId w:val="14"/>
        </w:numPr>
        <w:spacing w:after="0" w:line="240" w:lineRule="auto"/>
        <w:rPr>
          <w:rFonts w:asciiTheme="minorHAnsi" w:hAnsiTheme="minorHAnsi" w:cs="Arial"/>
        </w:rPr>
      </w:pPr>
      <w:r>
        <w:rPr>
          <w:rFonts w:asciiTheme="minorHAnsi" w:hAnsiTheme="minorHAnsi"/>
        </w:rPr>
        <w:t>Workplace Grievances and Disputes Policy</w:t>
      </w:r>
    </w:p>
    <w:p w14:paraId="37D2A69A" w14:textId="77777777" w:rsidR="00C05D36" w:rsidRPr="00D0678E" w:rsidRDefault="00C05D36" w:rsidP="00C05D36">
      <w:pPr>
        <w:ind w:left="720"/>
        <w:rPr>
          <w:rFonts w:asciiTheme="minorHAnsi" w:hAnsiTheme="minorHAnsi" w:cs="Arial"/>
        </w:rPr>
      </w:pPr>
    </w:p>
    <w:p w14:paraId="274E3558" w14:textId="77777777" w:rsidR="00C05D36" w:rsidRPr="00D0678E" w:rsidRDefault="00C05D36" w:rsidP="00C05D36">
      <w:pPr>
        <w:pStyle w:val="Heading2"/>
        <w:spacing w:before="60" w:after="120"/>
        <w:rPr>
          <w:rFonts w:asciiTheme="minorHAnsi" w:hAnsiTheme="minorHAnsi"/>
          <w:sz w:val="22"/>
          <w:szCs w:val="22"/>
        </w:rPr>
      </w:pPr>
    </w:p>
    <w:p w14:paraId="7E612ACF" w14:textId="77777777" w:rsidR="00C05D36" w:rsidRPr="00D0678E" w:rsidRDefault="00C05D36" w:rsidP="00C05D36">
      <w:pPr>
        <w:pStyle w:val="Heading2"/>
        <w:spacing w:before="60" w:after="120"/>
        <w:rPr>
          <w:rFonts w:asciiTheme="minorHAnsi" w:hAnsiTheme="minorHAnsi"/>
        </w:rPr>
      </w:pPr>
      <w:r w:rsidRPr="00D0678E">
        <w:rPr>
          <w:rFonts w:asciiTheme="minorHAnsi" w:hAnsiTheme="minorHAnsi"/>
        </w:rPr>
        <w:t>Authorisation</w:t>
      </w:r>
    </w:p>
    <w:p w14:paraId="50717D2A" w14:textId="035E18F1" w:rsidR="00C05D36" w:rsidRPr="00D0678E" w:rsidRDefault="00C05D36" w:rsidP="00C05D36">
      <w:pPr>
        <w:rPr>
          <w:rFonts w:asciiTheme="minorHAnsi" w:hAnsiTheme="minorHAnsi"/>
          <w:color w:val="808080"/>
        </w:rPr>
      </w:pPr>
      <w:r w:rsidRPr="00D0678E">
        <w:rPr>
          <w:rFonts w:asciiTheme="minorHAnsi" w:hAnsiTheme="minorHAnsi"/>
          <w:color w:val="808080"/>
        </w:rPr>
        <w:t>&lt;Signature of Board Chair&gt;</w:t>
      </w:r>
      <w:r>
        <w:rPr>
          <w:rFonts w:asciiTheme="minorHAnsi" w:hAnsiTheme="minorHAnsi"/>
          <w:color w:val="808080"/>
        </w:rPr>
        <w:br/>
      </w:r>
      <w:r w:rsidRPr="00D0678E">
        <w:rPr>
          <w:rFonts w:asciiTheme="minorHAnsi" w:hAnsiTheme="minorHAnsi"/>
          <w:color w:val="808080"/>
        </w:rPr>
        <w:t>&lt;Signature of Manager&gt;</w:t>
      </w:r>
      <w:r w:rsidRPr="00D0678E">
        <w:rPr>
          <w:rFonts w:asciiTheme="minorHAnsi" w:hAnsiTheme="minorHAnsi"/>
          <w:color w:val="808080"/>
        </w:rPr>
        <w:br/>
        <w:t>&lt;Date of approval by the Board&gt;</w:t>
      </w:r>
      <w:r w:rsidRPr="00D0678E">
        <w:rPr>
          <w:rFonts w:asciiTheme="minorHAnsi" w:hAnsiTheme="minorHAnsi"/>
          <w:color w:val="808080"/>
        </w:rPr>
        <w:br/>
        <w:t>&lt;Name of Organisation&gt;</w:t>
      </w:r>
    </w:p>
    <w:p w14:paraId="1DBEF7F4" w14:textId="77777777" w:rsidR="00C05D36" w:rsidRPr="00427BFF" w:rsidRDefault="00C05D36" w:rsidP="00C05D36">
      <w:pPr>
        <w:widowControl w:val="0"/>
        <w:autoSpaceDE w:val="0"/>
        <w:autoSpaceDN w:val="0"/>
        <w:adjustRightInd w:val="0"/>
        <w:spacing w:before="60" w:after="260" w:line="240" w:lineRule="auto"/>
        <w:contextualSpacing/>
        <w:rPr>
          <w:rFonts w:ascii="Arial" w:hAnsi="Arial" w:cs="Arial"/>
          <w:spacing w:val="-20"/>
          <w:kern w:val="1"/>
        </w:rPr>
      </w:pPr>
    </w:p>
    <w:p w14:paraId="006FE3B9" w14:textId="2940F044" w:rsidR="00E94ABE" w:rsidRPr="005A1623" w:rsidRDefault="00F27471" w:rsidP="00427BFF">
      <w:pPr>
        <w:widowControl w:val="0"/>
        <w:autoSpaceDE w:val="0"/>
        <w:autoSpaceDN w:val="0"/>
        <w:adjustRightInd w:val="0"/>
        <w:spacing w:after="260"/>
        <w:rPr>
          <w:rFonts w:ascii="Arial" w:hAnsi="Arial" w:cs="Arial"/>
          <w:kern w:val="1"/>
        </w:rPr>
      </w:pPr>
      <w:r w:rsidRPr="00485A57">
        <w:rPr>
          <w:rFonts w:ascii="Arial" w:hAnsi="Arial" w:cs="Arial"/>
          <w:spacing w:val="-20"/>
          <w:kern w:val="1"/>
        </w:rPr>
        <w:t xml:space="preserve"> </w:t>
      </w:r>
    </w:p>
    <w:p w14:paraId="5CC97E29" w14:textId="00B41DB3" w:rsidR="00F27471" w:rsidRPr="00427BFF" w:rsidRDefault="00F27471" w:rsidP="00427BFF">
      <w:pPr>
        <w:widowControl w:val="0"/>
        <w:autoSpaceDE w:val="0"/>
        <w:autoSpaceDN w:val="0"/>
        <w:adjustRightInd w:val="0"/>
        <w:spacing w:after="260"/>
        <w:outlineLvl w:val="0"/>
      </w:pPr>
    </w:p>
    <w:sectPr w:rsidR="00F27471" w:rsidRPr="00427BFF" w:rsidSect="006066FE">
      <w:footerReference w:type="even" r:id="rId9"/>
      <w:footerReference w:type="default" r:id="rId10"/>
      <w:headerReference w:type="first" r:id="rId11"/>
      <w:footerReference w:type="first" r:id="rId12"/>
      <w:pgSz w:w="11906" w:h="16838"/>
      <w:pgMar w:top="1140" w:right="1440" w:bottom="1440" w:left="1440" w:header="720" w:footer="14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539A0" w14:textId="77777777" w:rsidR="00892D8E" w:rsidRDefault="00892D8E">
      <w:pPr>
        <w:spacing w:after="0" w:line="240" w:lineRule="auto"/>
      </w:pPr>
      <w:r>
        <w:separator/>
      </w:r>
    </w:p>
  </w:endnote>
  <w:endnote w:type="continuationSeparator" w:id="0">
    <w:p w14:paraId="604AB47E" w14:textId="77777777" w:rsidR="00892D8E" w:rsidRDefault="0089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DengXian Light">
    <w:panose1 w:val="02010600030101010101"/>
    <w:charset w:val="88"/>
    <w:family w:val="auto"/>
    <w:pitch w:val="variable"/>
    <w:sig w:usb0="A00002BF" w:usb1="38CF7CFA" w:usb2="00000016" w:usb3="00000000" w:csb0="001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8"/>
    <w:family w:val="auto"/>
    <w:pitch w:val="variable"/>
    <w:sig w:usb0="A00002BF" w:usb1="38CF7CFA" w:usb2="00000016" w:usb3="00000000" w:csb0="001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DA150" w14:textId="77777777" w:rsidR="00C95538" w:rsidRDefault="00C95538" w:rsidP="006066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837A74" w14:textId="77777777" w:rsidR="00C95538" w:rsidRDefault="00C95538" w:rsidP="00C955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E562A" w14:textId="77777777" w:rsidR="006066FE" w:rsidRDefault="006066FE" w:rsidP="002C49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2E89">
      <w:rPr>
        <w:rStyle w:val="PageNumber"/>
        <w:noProof/>
      </w:rPr>
      <w:t>1</w:t>
    </w:r>
    <w:r>
      <w:rPr>
        <w:rStyle w:val="PageNumber"/>
      </w:rPr>
      <w:fldChar w:fldCharType="end"/>
    </w:r>
  </w:p>
  <w:p w14:paraId="7083CA93" w14:textId="671C75BB" w:rsidR="007E6EBC" w:rsidRDefault="007E6EBC" w:rsidP="006066FE">
    <w:pPr>
      <w:tabs>
        <w:tab w:val="center" w:pos="4513"/>
        <w:tab w:val="right" w:pos="9026"/>
      </w:tabs>
      <w:spacing w:after="708" w:line="240" w:lineRule="auto"/>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D31BF" w14:textId="77777777" w:rsidR="007E6EBC" w:rsidRDefault="007E6EBC">
    <w:pPr>
      <w:tabs>
        <w:tab w:val="center" w:pos="4513"/>
        <w:tab w:val="right" w:pos="9026"/>
      </w:tabs>
      <w:spacing w:after="7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EE4A5" w14:textId="77777777" w:rsidR="00892D8E" w:rsidRDefault="00892D8E">
      <w:pPr>
        <w:spacing w:after="0" w:line="240" w:lineRule="auto"/>
      </w:pPr>
      <w:r>
        <w:separator/>
      </w:r>
    </w:p>
  </w:footnote>
  <w:footnote w:type="continuationSeparator" w:id="0">
    <w:p w14:paraId="5A5FE695" w14:textId="77777777" w:rsidR="00892D8E" w:rsidRDefault="00892D8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CA8A" w14:textId="54170D3D" w:rsidR="007E6EBC" w:rsidRDefault="009B4DBC">
    <w:pPr>
      <w:tabs>
        <w:tab w:val="center" w:pos="4513"/>
        <w:tab w:val="right" w:pos="9026"/>
      </w:tabs>
      <w:spacing w:before="708" w:after="0" w:line="240" w:lineRule="auto"/>
    </w:pPr>
    <w:r>
      <w:rPr>
        <w:noProof/>
        <w:lang w:val="en-AU" w:eastAsia="en-AU"/>
      </w:rPr>
      <w:drawing>
        <wp:anchor distT="0" distB="0" distL="114300" distR="114300" simplePos="0" relativeHeight="251658240" behindDoc="0" locked="0" layoutInCell="0" hidden="0" allowOverlap="0" wp14:anchorId="3C081613" wp14:editId="1D439F83">
          <wp:simplePos x="0" y="0"/>
          <wp:positionH relativeFrom="margin">
            <wp:posOffset>0</wp:posOffset>
          </wp:positionH>
          <wp:positionV relativeFrom="paragraph">
            <wp:posOffset>0</wp:posOffset>
          </wp:positionV>
          <wp:extent cx="5943600" cy="3568700"/>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
                  <a:srcRect/>
                  <a:stretch>
                    <a:fillRect/>
                  </a:stretch>
                </pic:blipFill>
                <pic:spPr>
                  <a:xfrm>
                    <a:off x="0" y="0"/>
                    <a:ext cx="5943600" cy="356870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00000002">
      <w:start w:val="1"/>
      <w:numFmt w:val="lowerLetter"/>
      <w:lvlText w:val="%2."/>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3962D2"/>
    <w:multiLevelType w:val="hybridMultilevel"/>
    <w:tmpl w:val="DEA27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0459C8"/>
    <w:multiLevelType w:val="hybridMultilevel"/>
    <w:tmpl w:val="083C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F3F3C"/>
    <w:multiLevelType w:val="hybridMultilevel"/>
    <w:tmpl w:val="22BE330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2A44CA"/>
    <w:multiLevelType w:val="hybridMultilevel"/>
    <w:tmpl w:val="142896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383E4B"/>
    <w:multiLevelType w:val="hybridMultilevel"/>
    <w:tmpl w:val="145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D3E4F"/>
    <w:multiLevelType w:val="hybridMultilevel"/>
    <w:tmpl w:val="7780DFE4"/>
    <w:lvl w:ilvl="0" w:tplc="517C75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6C1A19"/>
    <w:multiLevelType w:val="hybridMultilevel"/>
    <w:tmpl w:val="EEF2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30D00"/>
    <w:multiLevelType w:val="hybridMultilevel"/>
    <w:tmpl w:val="EEA85C00"/>
    <w:lvl w:ilvl="0" w:tplc="857A2E5A">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DA3A50"/>
    <w:multiLevelType w:val="hybridMultilevel"/>
    <w:tmpl w:val="8F52DC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F752B90"/>
    <w:multiLevelType w:val="hybridMultilevel"/>
    <w:tmpl w:val="F4AE51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3C4592"/>
    <w:multiLevelType w:val="multilevel"/>
    <w:tmpl w:val="48AC4DDA"/>
    <w:lvl w:ilvl="0">
      <w:start w:val="1"/>
      <w:numFmt w:val="bullet"/>
      <w:lvlText w:val="o"/>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2">
    <w:nsid w:val="6DF63FE3"/>
    <w:multiLevelType w:val="hybridMultilevel"/>
    <w:tmpl w:val="2DEC0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FE43CE8"/>
    <w:multiLevelType w:val="hybridMultilevel"/>
    <w:tmpl w:val="85F8DCD4"/>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4">
    <w:nsid w:val="707F7984"/>
    <w:multiLevelType w:val="hybridMultilevel"/>
    <w:tmpl w:val="06543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F467925"/>
    <w:multiLevelType w:val="hybridMultilevel"/>
    <w:tmpl w:val="8006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5"/>
  </w:num>
  <w:num w:numId="5">
    <w:abstractNumId w:val="0"/>
  </w:num>
  <w:num w:numId="6">
    <w:abstractNumId w:val="13"/>
  </w:num>
  <w:num w:numId="7">
    <w:abstractNumId w:val="2"/>
  </w:num>
  <w:num w:numId="8">
    <w:abstractNumId w:val="15"/>
  </w:num>
  <w:num w:numId="9">
    <w:abstractNumId w:val="14"/>
  </w:num>
  <w:num w:numId="10">
    <w:abstractNumId w:val="4"/>
  </w:num>
  <w:num w:numId="11">
    <w:abstractNumId w:val="10"/>
  </w:num>
  <w:num w:numId="12">
    <w:abstractNumId w:val="9"/>
  </w:num>
  <w:num w:numId="13">
    <w:abstractNumId w:val="3"/>
  </w:num>
  <w:num w:numId="14">
    <w:abstractNumId w:val="1"/>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E6EBC"/>
    <w:rsid w:val="000112AC"/>
    <w:rsid w:val="000440AD"/>
    <w:rsid w:val="00047BDA"/>
    <w:rsid w:val="000752C2"/>
    <w:rsid w:val="00087130"/>
    <w:rsid w:val="000A3E4E"/>
    <w:rsid w:val="000B10A8"/>
    <w:rsid w:val="000B4EEC"/>
    <w:rsid w:val="00165C19"/>
    <w:rsid w:val="001D3CFC"/>
    <w:rsid w:val="001E0907"/>
    <w:rsid w:val="00307702"/>
    <w:rsid w:val="00372B10"/>
    <w:rsid w:val="00377535"/>
    <w:rsid w:val="003C0AC4"/>
    <w:rsid w:val="003F3A31"/>
    <w:rsid w:val="003F3B2C"/>
    <w:rsid w:val="0041026C"/>
    <w:rsid w:val="00427BFF"/>
    <w:rsid w:val="0046712F"/>
    <w:rsid w:val="00485A57"/>
    <w:rsid w:val="004E296E"/>
    <w:rsid w:val="00505E62"/>
    <w:rsid w:val="005A1623"/>
    <w:rsid w:val="005A42AE"/>
    <w:rsid w:val="005D5A33"/>
    <w:rsid w:val="006066FE"/>
    <w:rsid w:val="00642415"/>
    <w:rsid w:val="00671AA2"/>
    <w:rsid w:val="006C396D"/>
    <w:rsid w:val="006E423C"/>
    <w:rsid w:val="007719E4"/>
    <w:rsid w:val="00775A2B"/>
    <w:rsid w:val="007A521F"/>
    <w:rsid w:val="007C046A"/>
    <w:rsid w:val="007C3636"/>
    <w:rsid w:val="007E6EBC"/>
    <w:rsid w:val="00892D8E"/>
    <w:rsid w:val="00945041"/>
    <w:rsid w:val="00983443"/>
    <w:rsid w:val="009B420E"/>
    <w:rsid w:val="009B4DBC"/>
    <w:rsid w:val="009C6528"/>
    <w:rsid w:val="00AA042A"/>
    <w:rsid w:val="00AF186A"/>
    <w:rsid w:val="00B55ED0"/>
    <w:rsid w:val="00BD4D02"/>
    <w:rsid w:val="00BD76A3"/>
    <w:rsid w:val="00C02EAD"/>
    <w:rsid w:val="00C05D36"/>
    <w:rsid w:val="00C82226"/>
    <w:rsid w:val="00C95538"/>
    <w:rsid w:val="00D22D28"/>
    <w:rsid w:val="00D37152"/>
    <w:rsid w:val="00D42E89"/>
    <w:rsid w:val="00D72BE0"/>
    <w:rsid w:val="00D87ED6"/>
    <w:rsid w:val="00DB0C71"/>
    <w:rsid w:val="00DB423C"/>
    <w:rsid w:val="00E45B89"/>
    <w:rsid w:val="00E6514E"/>
    <w:rsid w:val="00E94ABE"/>
    <w:rsid w:val="00EA7978"/>
    <w:rsid w:val="00EB4FE1"/>
    <w:rsid w:val="00EB5934"/>
    <w:rsid w:val="00F11786"/>
    <w:rsid w:val="00F14F56"/>
    <w:rsid w:val="00F27471"/>
    <w:rsid w:val="00F52862"/>
    <w:rsid w:val="00F7724F"/>
    <w:rsid w:val="00FA69B5"/>
    <w:rsid w:val="00FD3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4D4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0752C2"/>
    <w:rPr>
      <w:sz w:val="18"/>
      <w:szCs w:val="18"/>
    </w:rPr>
  </w:style>
  <w:style w:type="paragraph" w:styleId="CommentText">
    <w:name w:val="annotation text"/>
    <w:basedOn w:val="Normal"/>
    <w:link w:val="CommentTextChar"/>
    <w:uiPriority w:val="99"/>
    <w:semiHidden/>
    <w:unhideWhenUsed/>
    <w:rsid w:val="000752C2"/>
    <w:pPr>
      <w:spacing w:line="240" w:lineRule="auto"/>
    </w:pPr>
    <w:rPr>
      <w:sz w:val="24"/>
      <w:szCs w:val="24"/>
    </w:rPr>
  </w:style>
  <w:style w:type="character" w:customStyle="1" w:styleId="CommentTextChar">
    <w:name w:val="Comment Text Char"/>
    <w:basedOn w:val="DefaultParagraphFont"/>
    <w:link w:val="CommentText"/>
    <w:uiPriority w:val="99"/>
    <w:semiHidden/>
    <w:rsid w:val="000752C2"/>
    <w:rPr>
      <w:sz w:val="24"/>
      <w:szCs w:val="24"/>
    </w:rPr>
  </w:style>
  <w:style w:type="paragraph" w:styleId="CommentSubject">
    <w:name w:val="annotation subject"/>
    <w:basedOn w:val="CommentText"/>
    <w:next w:val="CommentText"/>
    <w:link w:val="CommentSubjectChar"/>
    <w:uiPriority w:val="99"/>
    <w:semiHidden/>
    <w:unhideWhenUsed/>
    <w:rsid w:val="000752C2"/>
    <w:rPr>
      <w:b/>
      <w:bCs/>
      <w:sz w:val="20"/>
      <w:szCs w:val="20"/>
    </w:rPr>
  </w:style>
  <w:style w:type="character" w:customStyle="1" w:styleId="CommentSubjectChar">
    <w:name w:val="Comment Subject Char"/>
    <w:basedOn w:val="CommentTextChar"/>
    <w:link w:val="CommentSubject"/>
    <w:uiPriority w:val="99"/>
    <w:semiHidden/>
    <w:rsid w:val="000752C2"/>
    <w:rPr>
      <w:b/>
      <w:bCs/>
      <w:sz w:val="20"/>
      <w:szCs w:val="20"/>
    </w:rPr>
  </w:style>
  <w:style w:type="paragraph" w:styleId="BalloonText">
    <w:name w:val="Balloon Text"/>
    <w:basedOn w:val="Normal"/>
    <w:link w:val="BalloonTextChar"/>
    <w:uiPriority w:val="99"/>
    <w:semiHidden/>
    <w:unhideWhenUsed/>
    <w:rsid w:val="000752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52C2"/>
    <w:rPr>
      <w:rFonts w:ascii="Times New Roman" w:hAnsi="Times New Roman" w:cs="Times New Roman"/>
      <w:sz w:val="18"/>
      <w:szCs w:val="18"/>
    </w:rPr>
  </w:style>
  <w:style w:type="paragraph" w:styleId="EndnoteText">
    <w:name w:val="endnote text"/>
    <w:basedOn w:val="Normal"/>
    <w:link w:val="EndnoteTextChar"/>
    <w:uiPriority w:val="99"/>
    <w:unhideWhenUsed/>
    <w:rsid w:val="00C82226"/>
    <w:pPr>
      <w:spacing w:after="0" w:line="240" w:lineRule="auto"/>
    </w:pPr>
    <w:rPr>
      <w:sz w:val="24"/>
      <w:szCs w:val="24"/>
    </w:rPr>
  </w:style>
  <w:style w:type="character" w:customStyle="1" w:styleId="EndnoteTextChar">
    <w:name w:val="Endnote Text Char"/>
    <w:basedOn w:val="DefaultParagraphFont"/>
    <w:link w:val="EndnoteText"/>
    <w:uiPriority w:val="99"/>
    <w:rsid w:val="00C82226"/>
    <w:rPr>
      <w:sz w:val="24"/>
      <w:szCs w:val="24"/>
    </w:rPr>
  </w:style>
  <w:style w:type="character" w:styleId="EndnoteReference">
    <w:name w:val="endnote reference"/>
    <w:basedOn w:val="DefaultParagraphFont"/>
    <w:uiPriority w:val="99"/>
    <w:unhideWhenUsed/>
    <w:rsid w:val="00C82226"/>
    <w:rPr>
      <w:vertAlign w:val="superscript"/>
    </w:rPr>
  </w:style>
  <w:style w:type="paragraph" w:styleId="Revision">
    <w:name w:val="Revision"/>
    <w:hidden/>
    <w:uiPriority w:val="99"/>
    <w:semiHidden/>
    <w:rsid w:val="00C82226"/>
    <w:pPr>
      <w:spacing w:after="0" w:line="240" w:lineRule="auto"/>
    </w:pPr>
  </w:style>
  <w:style w:type="paragraph" w:styleId="Header">
    <w:name w:val="header"/>
    <w:basedOn w:val="Normal"/>
    <w:link w:val="HeaderChar"/>
    <w:uiPriority w:val="99"/>
    <w:unhideWhenUsed/>
    <w:rsid w:val="00C82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226"/>
  </w:style>
  <w:style w:type="paragraph" w:styleId="Footer">
    <w:name w:val="footer"/>
    <w:basedOn w:val="Normal"/>
    <w:link w:val="FooterChar"/>
    <w:uiPriority w:val="99"/>
    <w:unhideWhenUsed/>
    <w:rsid w:val="00C82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226"/>
  </w:style>
  <w:style w:type="paragraph" w:styleId="ListParagraph">
    <w:name w:val="List Paragraph"/>
    <w:basedOn w:val="Normal"/>
    <w:qFormat/>
    <w:rsid w:val="001D3CFC"/>
    <w:pPr>
      <w:ind w:left="720"/>
      <w:contextualSpacing/>
    </w:pPr>
  </w:style>
  <w:style w:type="character" w:styleId="PageNumber">
    <w:name w:val="page number"/>
    <w:basedOn w:val="DefaultParagraphFont"/>
    <w:uiPriority w:val="99"/>
    <w:semiHidden/>
    <w:unhideWhenUsed/>
    <w:rsid w:val="00C95538"/>
  </w:style>
  <w:style w:type="table" w:styleId="TableGrid">
    <w:name w:val="Table Grid"/>
    <w:basedOn w:val="TableNormal"/>
    <w:uiPriority w:val="59"/>
    <w:rsid w:val="000A3E4E"/>
    <w:pPr>
      <w:spacing w:after="0" w:line="240" w:lineRule="auto"/>
    </w:pPr>
    <w:rPr>
      <w:rFonts w:asciiTheme="minorHAnsi" w:eastAsiaTheme="minorHAnsi" w:hAnsiTheme="minorHAnsi" w:cstheme="minorBidi"/>
      <w:color w:val="auto"/>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BD4D0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D4D02"/>
    <w:rPr>
      <w:rFonts w:ascii="Times New Roman" w:hAnsi="Times New Roman" w:cs="Times New Roman"/>
      <w:sz w:val="24"/>
      <w:szCs w:val="24"/>
    </w:rPr>
  </w:style>
  <w:style w:type="character" w:customStyle="1" w:styleId="Heading1Char">
    <w:name w:val="Heading 1 Char"/>
    <w:basedOn w:val="DefaultParagraphFont"/>
    <w:link w:val="Heading1"/>
    <w:rsid w:val="003C0AC4"/>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egislation.gov.au/Details/C2011A00040"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912485-D56F-734B-AC72-878F7B93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560</Words>
  <Characters>3193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Locke</cp:lastModifiedBy>
  <cp:revision>7</cp:revision>
  <cp:lastPrinted>2016-03-10T05:39:00Z</cp:lastPrinted>
  <dcterms:created xsi:type="dcterms:W3CDTF">2018-04-18T11:44:00Z</dcterms:created>
  <dcterms:modified xsi:type="dcterms:W3CDTF">2018-04-21T07:31:00Z</dcterms:modified>
</cp:coreProperties>
</file>