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B1A13" w14:textId="3A8586A5" w:rsidR="00822B62" w:rsidRDefault="00822B62" w:rsidP="00204A41">
      <w:pPr>
        <w:jc w:val="center"/>
        <w:rPr>
          <w:rFonts w:asciiTheme="majorHAnsi" w:hAnsiTheme="majorHAnsi" w:cstheme="majorHAnsi"/>
          <w:b/>
          <w:sz w:val="36"/>
          <w:szCs w:val="36"/>
        </w:rPr>
      </w:pPr>
    </w:p>
    <w:p w14:paraId="1D630E89" w14:textId="7C3162DA" w:rsidR="005D3711" w:rsidRDefault="005D3711" w:rsidP="00204A41">
      <w:pPr>
        <w:jc w:val="center"/>
        <w:rPr>
          <w:rFonts w:asciiTheme="majorHAnsi" w:hAnsiTheme="majorHAnsi" w:cstheme="majorHAnsi"/>
          <w:b/>
          <w:sz w:val="36"/>
          <w:szCs w:val="36"/>
        </w:rPr>
      </w:pPr>
    </w:p>
    <w:p w14:paraId="0DAA312C" w14:textId="552D0EB8" w:rsidR="005D3711" w:rsidRDefault="005D3711" w:rsidP="00204A41">
      <w:pPr>
        <w:jc w:val="center"/>
        <w:rPr>
          <w:rFonts w:asciiTheme="majorHAnsi" w:hAnsiTheme="majorHAnsi" w:cstheme="majorHAnsi"/>
          <w:b/>
          <w:sz w:val="36"/>
          <w:szCs w:val="36"/>
        </w:rPr>
      </w:pPr>
    </w:p>
    <w:p w14:paraId="3C9A895A" w14:textId="77777777" w:rsidR="005D3711" w:rsidRDefault="005D3711" w:rsidP="00204A41">
      <w:pPr>
        <w:jc w:val="center"/>
        <w:rPr>
          <w:rFonts w:asciiTheme="majorHAnsi" w:hAnsiTheme="majorHAnsi" w:cstheme="majorHAnsi"/>
          <w:b/>
          <w:sz w:val="36"/>
          <w:szCs w:val="36"/>
        </w:rPr>
      </w:pPr>
    </w:p>
    <w:p w14:paraId="68C3DE76" w14:textId="77777777" w:rsidR="000766C8" w:rsidRPr="00D124F3" w:rsidRDefault="000766C8" w:rsidP="00204A41">
      <w:pPr>
        <w:jc w:val="center"/>
        <w:rPr>
          <w:rFonts w:asciiTheme="majorHAnsi" w:hAnsiTheme="majorHAnsi" w:cstheme="majorHAnsi"/>
          <w:b/>
          <w:sz w:val="20"/>
          <w:szCs w:val="20"/>
        </w:rPr>
      </w:pPr>
    </w:p>
    <w:p w14:paraId="7FB02D32" w14:textId="77777777" w:rsidR="004F7FEA" w:rsidRDefault="004F7FEA" w:rsidP="004F7FEA">
      <w:pPr>
        <w:jc w:val="center"/>
        <w:rPr>
          <w:rFonts w:asciiTheme="majorHAnsi" w:hAnsiTheme="majorHAnsi" w:cstheme="majorHAnsi"/>
          <w:b/>
          <w:sz w:val="36"/>
          <w:szCs w:val="36"/>
        </w:rPr>
      </w:pPr>
      <w:r>
        <w:rPr>
          <w:rFonts w:asciiTheme="majorHAnsi" w:hAnsiTheme="majorHAnsi" w:cstheme="majorHAnsi"/>
          <w:b/>
          <w:sz w:val="40"/>
          <w:szCs w:val="40"/>
        </w:rPr>
        <w:t>FIRST NATIONS MEDIA COMMUNITY ARCHIVES</w:t>
      </w:r>
    </w:p>
    <w:p w14:paraId="5FDE9923" w14:textId="77777777" w:rsidR="004F7FEA" w:rsidRDefault="004F7FEA" w:rsidP="000766C8">
      <w:pPr>
        <w:jc w:val="center"/>
        <w:rPr>
          <w:rFonts w:asciiTheme="majorHAnsi" w:hAnsiTheme="majorHAnsi" w:cstheme="majorHAnsi"/>
          <w:b/>
          <w:sz w:val="40"/>
          <w:szCs w:val="40"/>
        </w:rPr>
      </w:pPr>
    </w:p>
    <w:p w14:paraId="46845C92" w14:textId="2A698F23" w:rsidR="0059589F" w:rsidRDefault="002C4E34" w:rsidP="000766C8">
      <w:pPr>
        <w:jc w:val="center"/>
        <w:rPr>
          <w:rFonts w:asciiTheme="majorHAnsi" w:hAnsiTheme="majorHAnsi" w:cstheme="majorHAnsi"/>
          <w:b/>
          <w:sz w:val="40"/>
          <w:szCs w:val="40"/>
        </w:rPr>
      </w:pPr>
      <w:r>
        <w:rPr>
          <w:rFonts w:asciiTheme="majorHAnsi" w:hAnsiTheme="majorHAnsi" w:cstheme="majorHAnsi"/>
          <w:b/>
          <w:sz w:val="40"/>
          <w:szCs w:val="40"/>
        </w:rPr>
        <w:t>ARCHIVE ACCESS</w:t>
      </w:r>
      <w:r w:rsidR="004D721E">
        <w:rPr>
          <w:rFonts w:asciiTheme="majorHAnsi" w:hAnsiTheme="majorHAnsi" w:cstheme="majorHAnsi"/>
          <w:b/>
          <w:sz w:val="40"/>
          <w:szCs w:val="40"/>
        </w:rPr>
        <w:t xml:space="preserve"> POLICY TEMPLATE</w:t>
      </w:r>
    </w:p>
    <w:p w14:paraId="6155AA7D" w14:textId="2E7A724D" w:rsidR="008323F4" w:rsidRDefault="008323F4" w:rsidP="000766C8">
      <w:pPr>
        <w:jc w:val="center"/>
        <w:rPr>
          <w:rFonts w:asciiTheme="majorHAnsi" w:hAnsiTheme="majorHAnsi" w:cstheme="majorHAnsi"/>
          <w:sz w:val="28"/>
          <w:szCs w:val="28"/>
        </w:rPr>
      </w:pPr>
    </w:p>
    <w:p w14:paraId="2A7FB53D" w14:textId="0058A0A8" w:rsidR="008323F4" w:rsidRDefault="008323F4" w:rsidP="000766C8">
      <w:pPr>
        <w:jc w:val="center"/>
        <w:rPr>
          <w:rFonts w:asciiTheme="majorHAnsi" w:hAnsiTheme="majorHAnsi" w:cstheme="majorHAnsi"/>
          <w:sz w:val="28"/>
          <w:szCs w:val="28"/>
        </w:rPr>
      </w:pPr>
    </w:p>
    <w:p w14:paraId="6318090C" w14:textId="2C1FFE29" w:rsidR="008323F4" w:rsidRDefault="008323F4" w:rsidP="000766C8">
      <w:pPr>
        <w:jc w:val="center"/>
        <w:rPr>
          <w:rFonts w:asciiTheme="majorHAnsi" w:hAnsiTheme="majorHAnsi" w:cstheme="majorHAnsi"/>
          <w:sz w:val="28"/>
          <w:szCs w:val="28"/>
        </w:rPr>
      </w:pPr>
    </w:p>
    <w:p w14:paraId="626622DD" w14:textId="03546C6E" w:rsidR="008323F4" w:rsidRDefault="008323F4" w:rsidP="000766C8">
      <w:pPr>
        <w:jc w:val="center"/>
        <w:rPr>
          <w:rFonts w:asciiTheme="majorHAnsi" w:hAnsiTheme="majorHAnsi" w:cstheme="majorHAnsi"/>
          <w:sz w:val="28"/>
          <w:szCs w:val="28"/>
        </w:rPr>
      </w:pPr>
    </w:p>
    <w:p w14:paraId="58D059E7" w14:textId="4C15D7A0" w:rsidR="008323F4" w:rsidRDefault="008323F4" w:rsidP="000766C8">
      <w:pPr>
        <w:jc w:val="center"/>
        <w:rPr>
          <w:rFonts w:asciiTheme="majorHAnsi" w:hAnsiTheme="majorHAnsi" w:cstheme="majorHAnsi"/>
          <w:sz w:val="28"/>
          <w:szCs w:val="28"/>
        </w:rPr>
      </w:pPr>
    </w:p>
    <w:p w14:paraId="7CFDE465" w14:textId="77777777" w:rsidR="008323F4" w:rsidRDefault="008323F4" w:rsidP="000766C8">
      <w:pPr>
        <w:jc w:val="center"/>
        <w:rPr>
          <w:rFonts w:asciiTheme="majorHAnsi" w:hAnsiTheme="majorHAnsi" w:cstheme="majorHAnsi"/>
          <w:sz w:val="28"/>
          <w:szCs w:val="28"/>
        </w:rPr>
      </w:pPr>
    </w:p>
    <w:p w14:paraId="7AD4323B" w14:textId="3997F785" w:rsidR="00FE4314" w:rsidRDefault="00FE4314" w:rsidP="000766C8">
      <w:pPr>
        <w:jc w:val="center"/>
        <w:rPr>
          <w:rFonts w:asciiTheme="majorHAnsi" w:hAnsiTheme="majorHAnsi" w:cstheme="majorHAnsi"/>
          <w:sz w:val="28"/>
          <w:szCs w:val="28"/>
        </w:rPr>
      </w:pPr>
    </w:p>
    <w:p w14:paraId="15FF8D59" w14:textId="53256C28" w:rsidR="00FE4314" w:rsidRDefault="00FE4314" w:rsidP="000766C8">
      <w:pPr>
        <w:jc w:val="center"/>
        <w:rPr>
          <w:rFonts w:asciiTheme="majorHAnsi" w:hAnsiTheme="majorHAnsi" w:cstheme="majorHAnsi"/>
          <w:sz w:val="28"/>
          <w:szCs w:val="28"/>
        </w:rPr>
      </w:pPr>
    </w:p>
    <w:p w14:paraId="5DB3253A" w14:textId="3CA81516" w:rsidR="00FE4314" w:rsidRDefault="00FE4314" w:rsidP="000766C8">
      <w:pPr>
        <w:jc w:val="center"/>
        <w:rPr>
          <w:rFonts w:asciiTheme="majorHAnsi" w:hAnsiTheme="majorHAnsi" w:cstheme="majorHAnsi"/>
          <w:sz w:val="28"/>
          <w:szCs w:val="28"/>
        </w:rPr>
      </w:pPr>
    </w:p>
    <w:p w14:paraId="173DBFDE" w14:textId="36F65714" w:rsidR="00FE4314" w:rsidRDefault="00FE4314" w:rsidP="000766C8">
      <w:pPr>
        <w:jc w:val="center"/>
        <w:rPr>
          <w:rFonts w:asciiTheme="majorHAnsi" w:hAnsiTheme="majorHAnsi" w:cstheme="majorHAnsi"/>
          <w:sz w:val="28"/>
          <w:szCs w:val="28"/>
        </w:rPr>
      </w:pPr>
    </w:p>
    <w:p w14:paraId="23777348" w14:textId="388E62E7" w:rsidR="00FE4314" w:rsidRDefault="00FE4314" w:rsidP="000766C8">
      <w:pPr>
        <w:jc w:val="center"/>
        <w:rPr>
          <w:rFonts w:asciiTheme="majorHAnsi" w:hAnsiTheme="majorHAnsi" w:cstheme="majorHAnsi"/>
          <w:sz w:val="28"/>
          <w:szCs w:val="28"/>
        </w:rPr>
      </w:pPr>
    </w:p>
    <w:p w14:paraId="49751847" w14:textId="332FFDA3" w:rsidR="00FE4314" w:rsidRDefault="00FE4314" w:rsidP="000766C8">
      <w:pPr>
        <w:jc w:val="center"/>
        <w:rPr>
          <w:rFonts w:asciiTheme="majorHAnsi" w:hAnsiTheme="majorHAnsi" w:cstheme="majorHAnsi"/>
          <w:sz w:val="28"/>
          <w:szCs w:val="28"/>
        </w:rPr>
      </w:pPr>
    </w:p>
    <w:p w14:paraId="5322354C" w14:textId="626391B4" w:rsidR="008323F4" w:rsidRDefault="008323F4" w:rsidP="000766C8">
      <w:pPr>
        <w:jc w:val="center"/>
        <w:rPr>
          <w:rFonts w:asciiTheme="majorHAnsi" w:hAnsiTheme="majorHAnsi" w:cstheme="majorHAnsi"/>
          <w:sz w:val="28"/>
          <w:szCs w:val="28"/>
        </w:rPr>
      </w:pPr>
    </w:p>
    <w:p w14:paraId="20D99237" w14:textId="55CB0A11" w:rsidR="008323F4" w:rsidRDefault="008323F4" w:rsidP="000766C8">
      <w:pPr>
        <w:jc w:val="center"/>
        <w:rPr>
          <w:rFonts w:asciiTheme="majorHAnsi" w:hAnsiTheme="majorHAnsi" w:cstheme="majorHAnsi"/>
          <w:sz w:val="28"/>
          <w:szCs w:val="28"/>
        </w:rPr>
      </w:pPr>
    </w:p>
    <w:p w14:paraId="694E0FF4" w14:textId="2B106162" w:rsidR="008323F4" w:rsidRDefault="008323F4" w:rsidP="000766C8">
      <w:pPr>
        <w:jc w:val="center"/>
        <w:rPr>
          <w:rFonts w:asciiTheme="majorHAnsi" w:hAnsiTheme="majorHAnsi" w:cstheme="majorHAnsi"/>
          <w:sz w:val="28"/>
          <w:szCs w:val="28"/>
        </w:rPr>
      </w:pPr>
    </w:p>
    <w:p w14:paraId="2E74BE46" w14:textId="4FB45CD2" w:rsidR="005D3711" w:rsidRDefault="005D3711" w:rsidP="000766C8">
      <w:pPr>
        <w:jc w:val="center"/>
        <w:rPr>
          <w:rFonts w:asciiTheme="majorHAnsi" w:hAnsiTheme="majorHAnsi" w:cstheme="majorHAnsi"/>
          <w:sz w:val="28"/>
          <w:szCs w:val="28"/>
        </w:rPr>
      </w:pPr>
    </w:p>
    <w:p w14:paraId="5559B283" w14:textId="6D223DB4" w:rsidR="005D3711" w:rsidRDefault="005D3711" w:rsidP="000766C8">
      <w:pPr>
        <w:jc w:val="center"/>
        <w:rPr>
          <w:rFonts w:asciiTheme="majorHAnsi" w:hAnsiTheme="majorHAnsi" w:cstheme="majorHAnsi"/>
          <w:sz w:val="28"/>
          <w:szCs w:val="28"/>
        </w:rPr>
      </w:pPr>
    </w:p>
    <w:p w14:paraId="55A614BB" w14:textId="5F762AF7" w:rsidR="005D3711" w:rsidRDefault="005D3711" w:rsidP="000766C8">
      <w:pPr>
        <w:jc w:val="center"/>
        <w:rPr>
          <w:rFonts w:asciiTheme="majorHAnsi" w:hAnsiTheme="majorHAnsi" w:cstheme="majorHAnsi"/>
          <w:sz w:val="28"/>
          <w:szCs w:val="28"/>
        </w:rPr>
      </w:pPr>
    </w:p>
    <w:p w14:paraId="535B282F" w14:textId="77777777" w:rsidR="005D3711" w:rsidRDefault="005D3711" w:rsidP="000766C8">
      <w:pPr>
        <w:jc w:val="center"/>
        <w:rPr>
          <w:rFonts w:asciiTheme="majorHAnsi" w:hAnsiTheme="majorHAnsi" w:cstheme="majorHAnsi"/>
          <w:sz w:val="28"/>
          <w:szCs w:val="28"/>
        </w:rPr>
      </w:pPr>
    </w:p>
    <w:p w14:paraId="77875068" w14:textId="1D24A6F6" w:rsidR="00FE4314" w:rsidRDefault="00FE4314" w:rsidP="000766C8">
      <w:pPr>
        <w:jc w:val="center"/>
        <w:rPr>
          <w:rFonts w:asciiTheme="majorHAnsi" w:hAnsiTheme="majorHAnsi" w:cstheme="majorHAnsi"/>
          <w:sz w:val="28"/>
          <w:szCs w:val="28"/>
        </w:rPr>
      </w:pPr>
    </w:p>
    <w:p w14:paraId="2225E48A" w14:textId="160FEE32" w:rsidR="00FE4314" w:rsidRPr="000C6BC9" w:rsidRDefault="000C6BC9" w:rsidP="000766C8">
      <w:pPr>
        <w:jc w:val="center"/>
        <w:rPr>
          <w:rFonts w:asciiTheme="majorHAnsi" w:hAnsiTheme="majorHAnsi" w:cstheme="majorHAnsi"/>
          <w:b/>
        </w:rPr>
      </w:pPr>
      <w:r w:rsidRPr="000C6BC9">
        <w:rPr>
          <w:rFonts w:ascii="Calibri" w:hAnsi="Calibri"/>
          <w:b/>
          <w:color w:val="000000"/>
        </w:rPr>
        <w:t xml:space="preserve">DISCLAIMER: While all care has been taken in the preparation of this material, no responsibility is accepted by First Nations Media Australis, its staff, volunteers or Board of Directors, for any errors, omissions or inaccuracies. The material provided in this resource has been prepared to provide general information only. It is not intended to be relied upon or be a substitute for legal or other professional advice. No responsibility can be accepted by </w:t>
      </w:r>
      <w:r w:rsidRPr="000C6BC9">
        <w:rPr>
          <w:rFonts w:ascii="Calibri" w:hAnsi="Calibri"/>
          <w:b/>
        </w:rPr>
        <w:t xml:space="preserve">First Nations Media Australia </w:t>
      </w:r>
      <w:r w:rsidRPr="000C6BC9">
        <w:rPr>
          <w:rFonts w:ascii="Calibri" w:hAnsi="Calibri"/>
          <w:b/>
          <w:color w:val="000000"/>
        </w:rPr>
        <w:t>for any known or unknown consequences that may result from reliance on any information provided in this publication</w:t>
      </w:r>
    </w:p>
    <w:p w14:paraId="003EB1F0" w14:textId="77777777" w:rsidR="005D3711" w:rsidRDefault="005D3711" w:rsidP="005D3711">
      <w:pPr>
        <w:ind w:firstLine="720"/>
        <w:rPr>
          <w:rFonts w:asciiTheme="majorHAnsi" w:hAnsiTheme="majorHAnsi" w:cstheme="majorHAnsi"/>
          <w:b/>
          <w:sz w:val="36"/>
          <w:szCs w:val="36"/>
        </w:rPr>
      </w:pPr>
    </w:p>
    <w:p w14:paraId="657E8327" w14:textId="20D4FC2E" w:rsidR="00F132EC" w:rsidRDefault="00701B0B" w:rsidP="00A851B6">
      <w:pPr>
        <w:rPr>
          <w:lang w:val="en-US"/>
        </w:rPr>
      </w:pPr>
      <w:r w:rsidRPr="005D3711">
        <w:rPr>
          <w:rFonts w:asciiTheme="majorHAnsi" w:hAnsiTheme="majorHAnsi" w:cstheme="majorHAnsi"/>
          <w:sz w:val="36"/>
          <w:szCs w:val="36"/>
        </w:rPr>
        <w:br w:type="page"/>
      </w:r>
      <w:r w:rsidR="00A851B6">
        <w:rPr>
          <w:rFonts w:asciiTheme="majorHAnsi" w:hAnsiTheme="majorHAnsi" w:cstheme="majorHAnsi"/>
          <w:b/>
          <w:sz w:val="36"/>
          <w:szCs w:val="36"/>
        </w:rPr>
        <w:lastRenderedPageBreak/>
        <w:t xml:space="preserve"> </w:t>
      </w:r>
    </w:p>
    <w:p w14:paraId="2408D637" w14:textId="24D7A73A" w:rsidR="000C6BC9" w:rsidRDefault="000C6BC9" w:rsidP="000C6BC9">
      <w:pPr>
        <w:ind w:left="1134" w:right="946"/>
        <w:rPr>
          <w:rFonts w:ascii="Calibri" w:hAnsi="Calibri"/>
          <w:color w:val="000000"/>
          <w:sz w:val="20"/>
          <w:szCs w:val="20"/>
        </w:rPr>
      </w:pPr>
      <w:r>
        <w:rPr>
          <w:noProof/>
        </w:rPr>
        <mc:AlternateContent>
          <mc:Choice Requires="wps">
            <w:drawing>
              <wp:anchor distT="0" distB="0" distL="114300" distR="114300" simplePos="0" relativeHeight="251659264" behindDoc="0" locked="0" layoutInCell="1" allowOverlap="1" wp14:anchorId="754EEE54" wp14:editId="4098A739">
                <wp:simplePos x="0" y="0"/>
                <wp:positionH relativeFrom="column">
                  <wp:posOffset>152400</wp:posOffset>
                </wp:positionH>
                <wp:positionV relativeFrom="paragraph">
                  <wp:posOffset>55245</wp:posOffset>
                </wp:positionV>
                <wp:extent cx="5481320" cy="80264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1320" cy="8026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EB2704" w14:textId="4E88CB08" w:rsidR="000C6BC9" w:rsidRPr="00E15EB1" w:rsidRDefault="000C6BC9" w:rsidP="000C6BC9">
                            <w:pPr>
                              <w:pStyle w:val="Heading1"/>
                              <w:spacing w:before="80"/>
                              <w:jc w:val="center"/>
                              <w:rPr>
                                <w:rFonts w:ascii="Calibri" w:hAnsi="Calibri"/>
                                <w:color w:val="FFFFFF"/>
                              </w:rPr>
                            </w:pPr>
                            <w:r>
                              <w:rPr>
                                <w:rFonts w:ascii="Calibri" w:hAnsi="Calibri"/>
                                <w:color w:val="FFFFFF"/>
                              </w:rPr>
                              <w:t xml:space="preserve">Archive </w:t>
                            </w:r>
                            <w:r w:rsidR="00D16B19">
                              <w:rPr>
                                <w:rFonts w:ascii="Calibri" w:hAnsi="Calibri"/>
                                <w:color w:val="FFFFFF"/>
                              </w:rPr>
                              <w:t>Access Policy</w:t>
                            </w:r>
                          </w:p>
                          <w:p w14:paraId="1444C542" w14:textId="77777777" w:rsidR="000C6BC9" w:rsidRPr="00E15EB1" w:rsidRDefault="000C6BC9" w:rsidP="000C6BC9">
                            <w:pPr>
                              <w:pStyle w:val="Heading1"/>
                              <w:spacing w:before="80"/>
                              <w:jc w:val="center"/>
                              <w:rPr>
                                <w:rFonts w:ascii="Calibri" w:hAnsi="Calibri"/>
                                <w:color w:val="FFFFFF"/>
                              </w:rPr>
                            </w:pPr>
                            <w:r w:rsidRPr="00E15EB1">
                              <w:rPr>
                                <w:rFonts w:ascii="Calibri" w:hAnsi="Calibri"/>
                                <w:color w:val="FFFFFF"/>
                              </w:rPr>
                              <w:t>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4EEE54" id="_x0000_t202" coordsize="21600,21600" o:spt="202" path="m,l,21600r21600,l21600,xe">
                <v:stroke joinstyle="miter"/>
                <v:path gradientshapeok="t" o:connecttype="rect"/>
              </v:shapetype>
              <v:shape id="Text Box 1" o:spid="_x0000_s1026" type="#_x0000_t202" style="position:absolute;left:0;text-align:left;margin-left:12pt;margin-top:4.35pt;width:431.6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" fillcolor="black" stroked="f">
                <v:path arrowok="t"/>
                <v:textbox>
                  <w:txbxContent>
                    <w:p w14:paraId="6CEB2704" w14:textId="4E88CB08" w:rsidR="000C6BC9" w:rsidRPr="00E15EB1" w:rsidRDefault="000C6BC9" w:rsidP="000C6BC9">
                      <w:pPr>
                        <w:pStyle w:val="Heading1"/>
                        <w:spacing w:before="80"/>
                        <w:jc w:val="center"/>
                        <w:rPr>
                          <w:rFonts w:ascii="Calibri" w:hAnsi="Calibri"/>
                          <w:color w:val="FFFFFF"/>
                        </w:rPr>
                      </w:pPr>
                      <w:r>
                        <w:rPr>
                          <w:rFonts w:ascii="Calibri" w:hAnsi="Calibri"/>
                          <w:color w:val="FFFFFF"/>
                        </w:rPr>
                        <w:t xml:space="preserve">Archive </w:t>
                      </w:r>
                      <w:r w:rsidR="00D16B19">
                        <w:rPr>
                          <w:rFonts w:ascii="Calibri" w:hAnsi="Calibri"/>
                          <w:color w:val="FFFFFF"/>
                        </w:rPr>
                        <w:t>Access Policy</w:t>
                      </w:r>
                    </w:p>
                    <w:p w14:paraId="1444C542" w14:textId="77777777" w:rsidR="000C6BC9" w:rsidRPr="00E15EB1" w:rsidRDefault="000C6BC9" w:rsidP="000C6BC9">
                      <w:pPr>
                        <w:pStyle w:val="Heading1"/>
                        <w:spacing w:before="80"/>
                        <w:jc w:val="center"/>
                        <w:rPr>
                          <w:rFonts w:ascii="Calibri" w:hAnsi="Calibri"/>
                          <w:color w:val="FFFFFF"/>
                        </w:rPr>
                      </w:pPr>
                      <w:r w:rsidRPr="00E15EB1">
                        <w:rPr>
                          <w:rFonts w:ascii="Calibri" w:hAnsi="Calibri"/>
                          <w:color w:val="FFFFFF"/>
                        </w:rPr>
                        <w:t>TEMPLATE</w:t>
                      </w:r>
                    </w:p>
                  </w:txbxContent>
                </v:textbox>
                <w10:wrap type="square"/>
              </v:shape>
            </w:pict>
          </mc:Fallback>
        </mc:AlternateContent>
      </w:r>
    </w:p>
    <w:p w14:paraId="2D5031BF" w14:textId="0B1DECBE" w:rsidR="000C6BC9" w:rsidRPr="00E15EB1" w:rsidRDefault="000C6BC9" w:rsidP="000C6BC9">
      <w:pPr>
        <w:ind w:left="1134" w:right="946"/>
        <w:rPr>
          <w:rFonts w:ascii="Calibri" w:hAnsi="Calibri"/>
          <w:color w:val="000000"/>
          <w:sz w:val="20"/>
          <w:szCs w:val="20"/>
        </w:rPr>
      </w:pPr>
      <w:r w:rsidRPr="00E15EB1">
        <w:rPr>
          <w:rFonts w:ascii="Calibri" w:hAnsi="Calibri"/>
          <w:color w:val="000000"/>
          <w:sz w:val="20"/>
          <w:szCs w:val="20"/>
        </w:rPr>
        <w:t>.</w:t>
      </w:r>
    </w:p>
    <w:p w14:paraId="78912BC6" w14:textId="77777777" w:rsidR="000C6BC9" w:rsidRDefault="000C6BC9" w:rsidP="000C6BC9">
      <w:pPr>
        <w:rPr>
          <w:sz w:val="16"/>
          <w:lang w:eastAsia="x-none"/>
        </w:rPr>
      </w:pPr>
    </w:p>
    <w:p w14:paraId="74493E64" w14:textId="77777777" w:rsidR="000C6BC9" w:rsidRPr="00EC27AD" w:rsidRDefault="000C6BC9" w:rsidP="000C6BC9">
      <w:pPr>
        <w:rPr>
          <w:sz w:val="16"/>
          <w:lang w:eastAsia="x-none"/>
        </w:rPr>
      </w:pPr>
    </w:p>
    <w:p w14:paraId="38EB7F16" w14:textId="77777777" w:rsidR="000C6BC9" w:rsidRPr="00FD2B1B" w:rsidRDefault="000C6BC9" w:rsidP="000C6BC9">
      <w:pPr>
        <w:pStyle w:val="Heading2"/>
        <w:spacing w:before="0"/>
        <w:rPr>
          <w:rFonts w:ascii="Arial" w:hAnsi="Arial" w:cs="Arial"/>
          <w:sz w:val="28"/>
          <w:szCs w:val="28"/>
        </w:rPr>
      </w:pPr>
      <w:r w:rsidRPr="00FD2B1B">
        <w:rPr>
          <w:rFonts w:ascii="Arial" w:hAnsi="Arial" w:cs="Arial"/>
          <w:sz w:val="28"/>
          <w:szCs w:val="28"/>
        </w:rPr>
        <w:t>1</w:t>
      </w:r>
      <w:r w:rsidRPr="00FD2B1B">
        <w:rPr>
          <w:rFonts w:ascii="Arial" w:hAnsi="Arial" w:cs="Arial"/>
          <w:sz w:val="28"/>
          <w:szCs w:val="28"/>
        </w:rPr>
        <w:tab/>
        <w:t>Purpose</w:t>
      </w:r>
    </w:p>
    <w:p w14:paraId="3D77331A" w14:textId="77777777" w:rsidR="000C6BC9" w:rsidRDefault="000C6BC9" w:rsidP="000C6BC9">
      <w:pPr>
        <w:rPr>
          <w:rFonts w:ascii="Calibri" w:hAnsi="Calibri"/>
          <w:sz w:val="22"/>
          <w:szCs w:val="22"/>
        </w:rPr>
      </w:pPr>
    </w:p>
    <w:p w14:paraId="20F04A8F" w14:textId="1A75AA3B" w:rsidR="000C6BC9" w:rsidRPr="008E66D0" w:rsidRDefault="000C6BC9" w:rsidP="000C6BC9">
      <w:pPr>
        <w:rPr>
          <w:rFonts w:ascii="Calibri" w:hAnsi="Calibri"/>
        </w:rPr>
      </w:pPr>
      <w:r w:rsidRPr="008E66D0">
        <w:rPr>
          <w:rFonts w:ascii="Calibri" w:hAnsi="Calibri"/>
        </w:rPr>
        <w:t xml:space="preserve">The [ORGANISATION] </w:t>
      </w:r>
      <w:r>
        <w:rPr>
          <w:rFonts w:ascii="Calibri" w:hAnsi="Calibri"/>
        </w:rPr>
        <w:t xml:space="preserve">Archive </w:t>
      </w:r>
      <w:r w:rsidR="00D16B19">
        <w:rPr>
          <w:rFonts w:ascii="Calibri" w:hAnsi="Calibri"/>
        </w:rPr>
        <w:t>Access</w:t>
      </w:r>
      <w:r w:rsidRPr="008E66D0">
        <w:rPr>
          <w:rFonts w:ascii="Calibri" w:hAnsi="Calibri"/>
        </w:rPr>
        <w:t xml:space="preserve"> Policy is aimed at </w:t>
      </w:r>
      <w:r w:rsidR="00D16B19">
        <w:rPr>
          <w:rFonts w:ascii="Calibri" w:hAnsi="Calibri"/>
        </w:rPr>
        <w:t xml:space="preserve">supporting staff, community members and other persons such as researchers understand the protocols and permissions for on-site access to the Archive. </w:t>
      </w:r>
    </w:p>
    <w:p w14:paraId="3D6908D2" w14:textId="2F104CD6" w:rsidR="000C6BC9" w:rsidRDefault="000C6BC9" w:rsidP="000C6BC9">
      <w:pPr>
        <w:rPr>
          <w:rFonts w:ascii="Calibri" w:hAnsi="Calibri"/>
          <w:sz w:val="22"/>
          <w:szCs w:val="22"/>
        </w:rPr>
      </w:pPr>
    </w:p>
    <w:p w14:paraId="1F6083F3" w14:textId="2A818AB4" w:rsidR="00D16B19" w:rsidRPr="00D16B19" w:rsidRDefault="00D16B19" w:rsidP="00D16B19">
      <w:pPr>
        <w:pStyle w:val="Heading2"/>
        <w:spacing w:before="0"/>
        <w:rPr>
          <w:rFonts w:ascii="Arial" w:hAnsi="Arial" w:cs="Arial"/>
          <w:sz w:val="28"/>
          <w:szCs w:val="28"/>
        </w:rPr>
      </w:pPr>
      <w:r w:rsidRPr="00D16B19">
        <w:rPr>
          <w:rFonts w:ascii="Arial" w:hAnsi="Arial" w:cs="Arial"/>
          <w:sz w:val="28"/>
          <w:szCs w:val="28"/>
        </w:rPr>
        <w:t>2</w:t>
      </w:r>
      <w:r w:rsidRPr="00D16B19">
        <w:rPr>
          <w:rFonts w:ascii="Arial" w:hAnsi="Arial" w:cs="Arial"/>
          <w:sz w:val="28"/>
          <w:szCs w:val="28"/>
        </w:rPr>
        <w:tab/>
      </w:r>
      <w:r w:rsidR="00DB28E8">
        <w:rPr>
          <w:rFonts w:ascii="Arial" w:hAnsi="Arial" w:cs="Arial"/>
          <w:sz w:val="28"/>
          <w:szCs w:val="28"/>
        </w:rPr>
        <w:t>Polic</w:t>
      </w:r>
      <w:r w:rsidR="00B35C95">
        <w:rPr>
          <w:rFonts w:ascii="Arial" w:hAnsi="Arial" w:cs="Arial"/>
          <w:sz w:val="28"/>
          <w:szCs w:val="28"/>
        </w:rPr>
        <w:t>y: General</w:t>
      </w:r>
    </w:p>
    <w:p w14:paraId="698BF22A" w14:textId="29BA553C" w:rsidR="00D16B19" w:rsidRDefault="00D16B19" w:rsidP="000C6BC9">
      <w:pPr>
        <w:rPr>
          <w:rFonts w:ascii="Calibri" w:hAnsi="Calibri"/>
          <w:sz w:val="22"/>
          <w:szCs w:val="22"/>
        </w:rPr>
      </w:pPr>
    </w:p>
    <w:p w14:paraId="73934E0B" w14:textId="7A9F00A0" w:rsidR="00DB28E8" w:rsidRPr="00DB28E8" w:rsidRDefault="00D16B19" w:rsidP="00DB28E8">
      <w:pPr>
        <w:ind w:left="709" w:hanging="709"/>
        <w:rPr>
          <w:rFonts w:ascii="Calibri" w:hAnsi="Calibri"/>
        </w:rPr>
      </w:pPr>
      <w:r w:rsidRPr="00DB28E8">
        <w:rPr>
          <w:rFonts w:ascii="Calibri" w:hAnsi="Calibri"/>
        </w:rPr>
        <w:t>2.1</w:t>
      </w:r>
      <w:r w:rsidRPr="00DB28E8">
        <w:rPr>
          <w:rFonts w:ascii="Calibri" w:hAnsi="Calibri"/>
        </w:rPr>
        <w:tab/>
      </w:r>
      <w:r w:rsidR="00DB28E8" w:rsidRPr="00DB28E8">
        <w:rPr>
          <w:rFonts w:ascii="Calibri" w:hAnsi="Calibri"/>
        </w:rPr>
        <w:t xml:space="preserve">Physical media masters and digital preservation masters may not be accessed by any users. Requests will be managed by a digitised copy being made if possible, or an access copy created. </w:t>
      </w:r>
      <w:proofErr w:type="spellStart"/>
      <w:r w:rsidR="00DB28E8" w:rsidRPr="00DB28E8">
        <w:rPr>
          <w:rFonts w:ascii="Calibri" w:hAnsi="Calibri"/>
        </w:rPr>
        <w:t>Turn around</w:t>
      </w:r>
      <w:proofErr w:type="spellEnd"/>
      <w:r w:rsidR="00DB28E8" w:rsidRPr="00DB28E8">
        <w:rPr>
          <w:rFonts w:ascii="Calibri" w:hAnsi="Calibri"/>
        </w:rPr>
        <w:t xml:space="preserve"> time will be a maximum of two weeks.</w:t>
      </w:r>
    </w:p>
    <w:p w14:paraId="40E7F562" w14:textId="77777777" w:rsidR="00DB28E8" w:rsidRPr="00DB28E8" w:rsidRDefault="00DB28E8" w:rsidP="000C6BC9">
      <w:pPr>
        <w:rPr>
          <w:rFonts w:ascii="Calibri" w:hAnsi="Calibri"/>
        </w:rPr>
      </w:pPr>
    </w:p>
    <w:p w14:paraId="4073A34A" w14:textId="2790DC44" w:rsidR="00DB28E8" w:rsidRDefault="00DB28E8" w:rsidP="00DB28E8">
      <w:pPr>
        <w:ind w:left="709" w:hanging="709"/>
        <w:rPr>
          <w:rFonts w:ascii="Calibri" w:hAnsi="Calibri"/>
        </w:rPr>
      </w:pPr>
      <w:r w:rsidRPr="00DB28E8">
        <w:rPr>
          <w:rFonts w:ascii="Calibri" w:hAnsi="Calibri"/>
        </w:rPr>
        <w:t>2.2</w:t>
      </w:r>
      <w:r w:rsidRPr="00DB28E8">
        <w:rPr>
          <w:rFonts w:ascii="Calibri" w:hAnsi="Calibri"/>
        </w:rPr>
        <w:tab/>
        <w:t>Local Aboriginal and Torres Strait Islander people may access the Archive as guided by Archive staff according to cultural protocols</w:t>
      </w:r>
      <w:r w:rsidR="00B35C95">
        <w:rPr>
          <w:rFonts w:ascii="Calibri" w:hAnsi="Calibri"/>
        </w:rPr>
        <w:t xml:space="preserve"> and on days and at times that are the normal operating hours for the Archive </w:t>
      </w:r>
      <w:r w:rsidRPr="00DB28E8">
        <w:rPr>
          <w:rFonts w:ascii="Calibri" w:hAnsi="Calibri"/>
        </w:rPr>
        <w:t xml:space="preserve">. </w:t>
      </w:r>
    </w:p>
    <w:p w14:paraId="548655EB" w14:textId="409AF01D" w:rsidR="00DB28E8" w:rsidRDefault="00DB28E8" w:rsidP="00DB28E8">
      <w:pPr>
        <w:ind w:left="709" w:hanging="709"/>
        <w:rPr>
          <w:rFonts w:ascii="Calibri" w:hAnsi="Calibri"/>
        </w:rPr>
      </w:pPr>
    </w:p>
    <w:p w14:paraId="12FA56EA" w14:textId="16A820CA" w:rsidR="00DB28E8" w:rsidRDefault="00DB28E8" w:rsidP="00DB28E8">
      <w:pPr>
        <w:ind w:left="709" w:hanging="709"/>
        <w:rPr>
          <w:rFonts w:ascii="Calibri" w:hAnsi="Calibri"/>
        </w:rPr>
      </w:pPr>
      <w:r>
        <w:rPr>
          <w:rFonts w:ascii="Calibri" w:hAnsi="Calibri"/>
        </w:rPr>
        <w:t>2.3</w:t>
      </w:r>
      <w:r>
        <w:rPr>
          <w:rFonts w:ascii="Calibri" w:hAnsi="Calibri"/>
        </w:rPr>
        <w:tab/>
      </w:r>
      <w:r w:rsidR="000B4A33">
        <w:rPr>
          <w:rFonts w:ascii="Calibri" w:hAnsi="Calibri"/>
        </w:rPr>
        <w:t xml:space="preserve">Local non-Indigenous </w:t>
      </w:r>
      <w:r w:rsidR="008E56E8">
        <w:rPr>
          <w:rFonts w:ascii="Calibri" w:hAnsi="Calibri"/>
        </w:rPr>
        <w:t>community members need to request permission of the Archive Manager to access the Archive. Permission may be refused for any reason.</w:t>
      </w:r>
    </w:p>
    <w:p w14:paraId="4AFEABE4" w14:textId="77777777" w:rsidR="008E56E8" w:rsidRDefault="008E56E8" w:rsidP="00DB28E8">
      <w:pPr>
        <w:ind w:left="709" w:hanging="709"/>
        <w:rPr>
          <w:rFonts w:ascii="Calibri" w:hAnsi="Calibri"/>
        </w:rPr>
      </w:pPr>
    </w:p>
    <w:p w14:paraId="4509786B" w14:textId="17CAB19A" w:rsidR="008E56E8" w:rsidRPr="00DB28E8" w:rsidRDefault="008E56E8" w:rsidP="008E56E8">
      <w:pPr>
        <w:ind w:left="709" w:hanging="709"/>
        <w:rPr>
          <w:rFonts w:ascii="Calibri" w:hAnsi="Calibri"/>
        </w:rPr>
      </w:pPr>
      <w:r>
        <w:rPr>
          <w:rFonts w:ascii="Calibri" w:hAnsi="Calibri"/>
        </w:rPr>
        <w:t>2.4</w:t>
      </w:r>
      <w:r>
        <w:rPr>
          <w:rFonts w:ascii="Calibri" w:hAnsi="Calibri"/>
        </w:rPr>
        <w:tab/>
        <w:t xml:space="preserve">All other persons need to apply in writing or email for permission to access the Archive. At least two </w:t>
      </w:r>
      <w:proofErr w:type="spellStart"/>
      <w:r>
        <w:rPr>
          <w:rFonts w:ascii="Calibri" w:hAnsi="Calibri"/>
        </w:rPr>
        <w:t>weeks notice</w:t>
      </w:r>
      <w:proofErr w:type="spellEnd"/>
      <w:r>
        <w:rPr>
          <w:rFonts w:ascii="Calibri" w:hAnsi="Calibri"/>
        </w:rPr>
        <w:t xml:space="preserve"> is required. </w:t>
      </w:r>
    </w:p>
    <w:p w14:paraId="565D241E" w14:textId="219066FB" w:rsidR="00D16B19" w:rsidRDefault="00D16B19" w:rsidP="000C6BC9">
      <w:pPr>
        <w:rPr>
          <w:rFonts w:ascii="Calibri" w:hAnsi="Calibri"/>
          <w:sz w:val="22"/>
          <w:szCs w:val="22"/>
        </w:rPr>
      </w:pPr>
    </w:p>
    <w:p w14:paraId="3BCB77FC" w14:textId="77777777" w:rsidR="00DB28E8" w:rsidRDefault="00DB28E8" w:rsidP="000C6BC9">
      <w:pPr>
        <w:rPr>
          <w:rFonts w:ascii="Calibri" w:hAnsi="Calibri"/>
          <w:sz w:val="22"/>
          <w:szCs w:val="22"/>
        </w:rPr>
      </w:pPr>
    </w:p>
    <w:p w14:paraId="018434F6" w14:textId="7AB7B438" w:rsidR="000C6BC9" w:rsidRDefault="008E56E8" w:rsidP="000C6BC9">
      <w:pPr>
        <w:pStyle w:val="Heading2"/>
        <w:spacing w:before="0"/>
        <w:rPr>
          <w:rFonts w:ascii="Arial" w:hAnsi="Arial" w:cs="Arial"/>
          <w:sz w:val="28"/>
          <w:szCs w:val="28"/>
        </w:rPr>
      </w:pPr>
      <w:r>
        <w:rPr>
          <w:rFonts w:ascii="Arial" w:hAnsi="Arial" w:cs="Arial"/>
          <w:sz w:val="28"/>
          <w:szCs w:val="28"/>
        </w:rPr>
        <w:t>3</w:t>
      </w:r>
      <w:r w:rsidR="000C6BC9" w:rsidRPr="00FD2B1B">
        <w:rPr>
          <w:rFonts w:ascii="Arial" w:hAnsi="Arial" w:cs="Arial"/>
          <w:sz w:val="28"/>
          <w:szCs w:val="28"/>
        </w:rPr>
        <w:tab/>
      </w:r>
      <w:r w:rsidR="00B35C95">
        <w:rPr>
          <w:rFonts w:ascii="Arial" w:hAnsi="Arial" w:cs="Arial"/>
          <w:sz w:val="28"/>
          <w:szCs w:val="28"/>
        </w:rPr>
        <w:t xml:space="preserve">Policy: </w:t>
      </w:r>
      <w:r>
        <w:rPr>
          <w:rFonts w:ascii="Arial" w:hAnsi="Arial" w:cs="Arial"/>
          <w:sz w:val="28"/>
          <w:szCs w:val="28"/>
        </w:rPr>
        <w:t>Researchers</w:t>
      </w:r>
    </w:p>
    <w:p w14:paraId="418C017E" w14:textId="33220E80" w:rsidR="008E56E8" w:rsidRDefault="008E56E8" w:rsidP="008E56E8"/>
    <w:p w14:paraId="4A0D149E" w14:textId="08E860E8" w:rsidR="008E56E8" w:rsidRPr="008E56E8" w:rsidRDefault="008E56E8" w:rsidP="00B35C95">
      <w:pPr>
        <w:rPr>
          <w:rFonts w:ascii="Calibri" w:hAnsi="Calibri" w:cstheme="minorHAnsi"/>
        </w:rPr>
      </w:pPr>
      <w:r w:rsidRPr="008E56E8">
        <w:rPr>
          <w:rFonts w:ascii="Calibri" w:hAnsi="Calibri" w:cstheme="minorHAnsi"/>
        </w:rPr>
        <w:t xml:space="preserve">The Archive </w:t>
      </w:r>
      <w:r>
        <w:rPr>
          <w:rFonts w:ascii="Calibri" w:hAnsi="Calibri" w:cstheme="minorHAnsi"/>
        </w:rPr>
        <w:t xml:space="preserve">may </w:t>
      </w:r>
      <w:r w:rsidRPr="008E56E8">
        <w:rPr>
          <w:rFonts w:ascii="Calibri" w:hAnsi="Calibri" w:cstheme="minorHAnsi"/>
        </w:rPr>
        <w:t xml:space="preserve">choose to support research where that research adheres to the highest ethical and scholarly standards and meets the following </w:t>
      </w:r>
      <w:r w:rsidR="00B35C95">
        <w:rPr>
          <w:rFonts w:ascii="Calibri" w:hAnsi="Calibri" w:cstheme="minorHAnsi"/>
        </w:rPr>
        <w:t>six</w:t>
      </w:r>
      <w:r w:rsidRPr="008E56E8">
        <w:rPr>
          <w:rFonts w:ascii="Calibri" w:hAnsi="Calibri" w:cstheme="minorHAnsi"/>
        </w:rPr>
        <w:t xml:space="preserve"> requirements: </w:t>
      </w:r>
    </w:p>
    <w:p w14:paraId="72DCC4DE" w14:textId="77777777" w:rsidR="008E56E8" w:rsidRPr="008E56E8" w:rsidRDefault="008E56E8" w:rsidP="00B35C95">
      <w:pPr>
        <w:rPr>
          <w:rFonts w:ascii="Calibri" w:hAnsi="Calibri" w:cstheme="minorHAnsi"/>
        </w:rPr>
      </w:pPr>
    </w:p>
    <w:p w14:paraId="1A795FD4" w14:textId="5FE32554" w:rsidR="008E56E8" w:rsidRPr="008E56E8" w:rsidRDefault="008E56E8" w:rsidP="002B0DD5">
      <w:pPr>
        <w:pStyle w:val="ListParagraph"/>
        <w:numPr>
          <w:ilvl w:val="0"/>
          <w:numId w:val="1"/>
        </w:numPr>
        <w:contextualSpacing w:val="0"/>
        <w:rPr>
          <w:rFonts w:ascii="Calibri" w:hAnsi="Calibri" w:cstheme="minorHAnsi"/>
        </w:rPr>
      </w:pPr>
      <w:r w:rsidRPr="008E56E8">
        <w:rPr>
          <w:rFonts w:ascii="Calibri" w:hAnsi="Calibri" w:cstheme="minorHAnsi"/>
        </w:rPr>
        <w:t xml:space="preserve">Clear benefit to the work of </w:t>
      </w:r>
      <w:r w:rsidR="00AE54D8">
        <w:rPr>
          <w:rFonts w:ascii="Calibri" w:hAnsi="Calibri" w:cstheme="minorHAnsi"/>
        </w:rPr>
        <w:t xml:space="preserve">&lt;organisation name&gt; and </w:t>
      </w:r>
      <w:r w:rsidRPr="008E56E8">
        <w:rPr>
          <w:rFonts w:ascii="Calibri" w:hAnsi="Calibri" w:cstheme="minorHAnsi"/>
        </w:rPr>
        <w:t xml:space="preserve">flow on benefits for the </w:t>
      </w:r>
      <w:r w:rsidR="00AE54D8">
        <w:rPr>
          <w:rFonts w:ascii="Calibri" w:hAnsi="Calibri" w:cstheme="minorHAnsi"/>
        </w:rPr>
        <w:t>community(</w:t>
      </w:r>
      <w:proofErr w:type="spellStart"/>
      <w:r w:rsidR="00AE54D8">
        <w:rPr>
          <w:rFonts w:ascii="Calibri" w:hAnsi="Calibri" w:cstheme="minorHAnsi"/>
        </w:rPr>
        <w:t>ies</w:t>
      </w:r>
      <w:proofErr w:type="spellEnd"/>
      <w:r w:rsidR="00AE54D8">
        <w:rPr>
          <w:rFonts w:ascii="Calibri" w:hAnsi="Calibri" w:cstheme="minorHAnsi"/>
        </w:rPr>
        <w:t>) represented in the Archive</w:t>
      </w:r>
      <w:r w:rsidRPr="008E56E8">
        <w:rPr>
          <w:rFonts w:ascii="Calibri" w:hAnsi="Calibri" w:cstheme="minorHAnsi"/>
        </w:rPr>
        <w:t>;</w:t>
      </w:r>
    </w:p>
    <w:p w14:paraId="3D5E0023" w14:textId="2B23C207" w:rsidR="008E56E8" w:rsidRPr="008E56E8" w:rsidRDefault="008E56E8" w:rsidP="002B0DD5">
      <w:pPr>
        <w:pStyle w:val="ListParagraph"/>
        <w:numPr>
          <w:ilvl w:val="0"/>
          <w:numId w:val="1"/>
        </w:numPr>
        <w:contextualSpacing w:val="0"/>
        <w:rPr>
          <w:rFonts w:ascii="Calibri" w:hAnsi="Calibri" w:cstheme="minorHAnsi"/>
        </w:rPr>
      </w:pPr>
      <w:r w:rsidRPr="008E56E8">
        <w:rPr>
          <w:rFonts w:ascii="Calibri" w:hAnsi="Calibri" w:cstheme="minorHAnsi"/>
        </w:rPr>
        <w:t xml:space="preserve">Compliance with the requirements of identified </w:t>
      </w:r>
      <w:r w:rsidR="00AE54D8">
        <w:rPr>
          <w:rFonts w:ascii="Calibri" w:hAnsi="Calibri" w:cstheme="minorHAnsi"/>
        </w:rPr>
        <w:t>any First Nations</w:t>
      </w:r>
      <w:r w:rsidRPr="008E56E8">
        <w:rPr>
          <w:rFonts w:ascii="Calibri" w:hAnsi="Calibri" w:cstheme="minorHAnsi"/>
        </w:rPr>
        <w:t xml:space="preserve"> partner organisations and Land Owners; </w:t>
      </w:r>
    </w:p>
    <w:p w14:paraId="355AAE07" w14:textId="01856DB1" w:rsidR="008E56E8" w:rsidRPr="008E56E8" w:rsidRDefault="00AE54D8" w:rsidP="002B0DD5">
      <w:pPr>
        <w:pStyle w:val="ListParagraph"/>
        <w:numPr>
          <w:ilvl w:val="0"/>
          <w:numId w:val="1"/>
        </w:numPr>
        <w:contextualSpacing w:val="0"/>
        <w:rPr>
          <w:rFonts w:ascii="Calibri" w:hAnsi="Calibri" w:cstheme="minorHAnsi"/>
        </w:rPr>
      </w:pPr>
      <w:r>
        <w:rPr>
          <w:rFonts w:ascii="Calibri" w:hAnsi="Calibri" w:cstheme="minorHAnsi"/>
        </w:rPr>
        <w:t>C</w:t>
      </w:r>
      <w:r w:rsidR="008E56E8" w:rsidRPr="008E56E8">
        <w:rPr>
          <w:rFonts w:ascii="Calibri" w:hAnsi="Calibri" w:cstheme="minorHAnsi"/>
        </w:rPr>
        <w:t xml:space="preserve">ompliance with the application and ethical clearance requirements of sponsoring institutions;  </w:t>
      </w:r>
    </w:p>
    <w:p w14:paraId="72D301A1" w14:textId="77777777" w:rsidR="008E56E8" w:rsidRPr="008E56E8" w:rsidRDefault="008E56E8" w:rsidP="002B0DD5">
      <w:pPr>
        <w:pStyle w:val="ListParagraph"/>
        <w:numPr>
          <w:ilvl w:val="0"/>
          <w:numId w:val="1"/>
        </w:numPr>
        <w:contextualSpacing w:val="0"/>
        <w:rPr>
          <w:rFonts w:ascii="Calibri" w:hAnsi="Calibri" w:cstheme="minorHAnsi"/>
        </w:rPr>
      </w:pPr>
      <w:r w:rsidRPr="008E56E8">
        <w:rPr>
          <w:rFonts w:ascii="Calibri" w:hAnsi="Calibri" w:cstheme="minorHAnsi"/>
        </w:rPr>
        <w:t>Adherence to legislative permit requirements of the relevant state or territory; and</w:t>
      </w:r>
    </w:p>
    <w:p w14:paraId="23F27B72" w14:textId="08C7E5B9" w:rsidR="008E56E8" w:rsidRDefault="008E56E8" w:rsidP="002B0DD5">
      <w:pPr>
        <w:pStyle w:val="ListParagraph"/>
        <w:numPr>
          <w:ilvl w:val="0"/>
          <w:numId w:val="1"/>
        </w:numPr>
        <w:contextualSpacing w:val="0"/>
        <w:rPr>
          <w:rFonts w:ascii="Calibri" w:hAnsi="Calibri" w:cstheme="minorHAnsi"/>
        </w:rPr>
      </w:pPr>
      <w:r w:rsidRPr="008E56E8">
        <w:rPr>
          <w:rFonts w:ascii="Calibri" w:hAnsi="Calibri" w:cstheme="minorHAnsi"/>
        </w:rPr>
        <w:t xml:space="preserve">Full recompense for </w:t>
      </w:r>
      <w:r w:rsidR="00AE54D8">
        <w:rPr>
          <w:rFonts w:ascii="Calibri" w:hAnsi="Calibri" w:cstheme="minorHAnsi"/>
        </w:rPr>
        <w:t>&lt;name of organisation&gt;</w:t>
      </w:r>
      <w:r w:rsidRPr="008E56E8">
        <w:rPr>
          <w:rFonts w:ascii="Calibri" w:hAnsi="Calibri" w:cstheme="minorHAnsi"/>
        </w:rPr>
        <w:t xml:space="preserve"> direct costs of participation in any supported research.</w:t>
      </w:r>
    </w:p>
    <w:p w14:paraId="77C48F4B" w14:textId="5933D730" w:rsidR="00AE54D8" w:rsidRDefault="00AE54D8" w:rsidP="002B0DD5">
      <w:pPr>
        <w:pStyle w:val="ListParagraph"/>
        <w:numPr>
          <w:ilvl w:val="0"/>
          <w:numId w:val="1"/>
        </w:numPr>
        <w:contextualSpacing w:val="0"/>
        <w:rPr>
          <w:rFonts w:ascii="Calibri" w:hAnsi="Calibri" w:cstheme="minorHAnsi"/>
        </w:rPr>
      </w:pPr>
      <w:r>
        <w:rPr>
          <w:rFonts w:ascii="Calibri" w:hAnsi="Calibri" w:cstheme="minorHAnsi"/>
        </w:rPr>
        <w:lastRenderedPageBreak/>
        <w:t>Researcher acceptance of the core principles for research in First Nations communities:</w:t>
      </w:r>
    </w:p>
    <w:p w14:paraId="3FAABA94" w14:textId="48CB274D" w:rsidR="008E56E8" w:rsidRPr="008E56E8" w:rsidRDefault="008E56E8" w:rsidP="002B0DD5">
      <w:pPr>
        <w:pStyle w:val="Heading4"/>
        <w:numPr>
          <w:ilvl w:val="0"/>
          <w:numId w:val="2"/>
        </w:numPr>
        <w:spacing w:before="0"/>
        <w:rPr>
          <w:rFonts w:ascii="Calibri" w:hAnsi="Calibri"/>
          <w:i w:val="0"/>
          <w:color w:val="000000" w:themeColor="text1"/>
        </w:rPr>
      </w:pPr>
      <w:bookmarkStart w:id="0" w:name="_Toc444804325"/>
      <w:bookmarkStart w:id="1" w:name="_Toc444811942"/>
      <w:r w:rsidRPr="00AE54D8">
        <w:rPr>
          <w:rFonts w:ascii="Calibri" w:hAnsi="Calibri"/>
          <w:color w:val="000000" w:themeColor="text1"/>
        </w:rPr>
        <w:t>Principle 1</w:t>
      </w:r>
      <w:r w:rsidRPr="008E56E8">
        <w:rPr>
          <w:rFonts w:ascii="Calibri" w:hAnsi="Calibri"/>
          <w:i w:val="0"/>
          <w:color w:val="000000" w:themeColor="text1"/>
        </w:rPr>
        <w:tab/>
        <w:t xml:space="preserve">The rights of </w:t>
      </w:r>
      <w:r w:rsidR="00AE54D8">
        <w:rPr>
          <w:rFonts w:ascii="Calibri" w:hAnsi="Calibri"/>
          <w:i w:val="0"/>
          <w:color w:val="000000" w:themeColor="text1"/>
        </w:rPr>
        <w:t>First Nations</w:t>
      </w:r>
      <w:r w:rsidRPr="008E56E8">
        <w:rPr>
          <w:rFonts w:ascii="Calibri" w:hAnsi="Calibri"/>
          <w:i w:val="0"/>
          <w:color w:val="000000" w:themeColor="text1"/>
        </w:rPr>
        <w:t xml:space="preserve"> peoples in their knowledge</w:t>
      </w:r>
      <w:r w:rsidR="00AE54D8">
        <w:rPr>
          <w:rFonts w:ascii="Calibri" w:hAnsi="Calibri"/>
          <w:i w:val="0"/>
          <w:color w:val="000000" w:themeColor="text1"/>
        </w:rPr>
        <w:t>s</w:t>
      </w:r>
      <w:r w:rsidRPr="008E56E8">
        <w:rPr>
          <w:rFonts w:ascii="Calibri" w:hAnsi="Calibri"/>
          <w:i w:val="0"/>
          <w:color w:val="000000" w:themeColor="text1"/>
        </w:rPr>
        <w:t>, cultural expressions, and other forms of tangible and intangible heritage must be respected and recognised.</w:t>
      </w:r>
      <w:bookmarkEnd w:id="0"/>
      <w:bookmarkEnd w:id="1"/>
    </w:p>
    <w:p w14:paraId="13C496E9" w14:textId="750EEA93" w:rsidR="008E56E8" w:rsidRPr="008E56E8" w:rsidRDefault="008E56E8" w:rsidP="002B0DD5">
      <w:pPr>
        <w:pStyle w:val="Heading4"/>
        <w:numPr>
          <w:ilvl w:val="0"/>
          <w:numId w:val="2"/>
        </w:numPr>
        <w:spacing w:before="0"/>
        <w:rPr>
          <w:rFonts w:ascii="Calibri" w:hAnsi="Calibri"/>
          <w:i w:val="0"/>
          <w:color w:val="000000" w:themeColor="text1"/>
        </w:rPr>
      </w:pPr>
      <w:bookmarkStart w:id="2" w:name="_Toc444804326"/>
      <w:bookmarkStart w:id="3" w:name="_Toc444811943"/>
      <w:r w:rsidRPr="00AE54D8">
        <w:rPr>
          <w:rFonts w:ascii="Calibri" w:hAnsi="Calibri"/>
          <w:color w:val="000000" w:themeColor="text1"/>
        </w:rPr>
        <w:t>Principle 2</w:t>
      </w:r>
      <w:r w:rsidRPr="008E56E8">
        <w:rPr>
          <w:rFonts w:ascii="Calibri" w:hAnsi="Calibri"/>
          <w:i w:val="0"/>
          <w:color w:val="000000" w:themeColor="text1"/>
        </w:rPr>
        <w:tab/>
        <w:t xml:space="preserve">The rights of </w:t>
      </w:r>
      <w:r w:rsidR="00AE54D8">
        <w:rPr>
          <w:rFonts w:ascii="Calibri" w:hAnsi="Calibri"/>
          <w:i w:val="0"/>
          <w:color w:val="000000" w:themeColor="text1"/>
        </w:rPr>
        <w:t>First Nations</w:t>
      </w:r>
      <w:r w:rsidRPr="008E56E8">
        <w:rPr>
          <w:rFonts w:ascii="Calibri" w:hAnsi="Calibri"/>
          <w:i w:val="0"/>
          <w:color w:val="000000" w:themeColor="text1"/>
        </w:rPr>
        <w:t xml:space="preserve"> peoples to self-determination must be recognised.</w:t>
      </w:r>
      <w:bookmarkEnd w:id="2"/>
      <w:bookmarkEnd w:id="3"/>
    </w:p>
    <w:p w14:paraId="77DE25A2" w14:textId="77777777" w:rsidR="008E56E8" w:rsidRPr="008E56E8" w:rsidRDefault="008E56E8" w:rsidP="002B0DD5">
      <w:pPr>
        <w:pStyle w:val="Heading4"/>
        <w:numPr>
          <w:ilvl w:val="0"/>
          <w:numId w:val="2"/>
        </w:numPr>
        <w:spacing w:before="0"/>
        <w:rPr>
          <w:rFonts w:ascii="Calibri" w:hAnsi="Calibri"/>
          <w:i w:val="0"/>
          <w:color w:val="000000" w:themeColor="text1"/>
        </w:rPr>
      </w:pPr>
      <w:bookmarkStart w:id="4" w:name="_Toc444795248"/>
      <w:bookmarkStart w:id="5" w:name="_Toc444795313"/>
      <w:bookmarkStart w:id="6" w:name="_Toc444795458"/>
      <w:bookmarkStart w:id="7" w:name="_Toc444804327"/>
      <w:bookmarkStart w:id="8" w:name="_Toc444811944"/>
      <w:r w:rsidRPr="00AE54D8">
        <w:rPr>
          <w:rFonts w:ascii="Calibri" w:hAnsi="Calibri"/>
          <w:color w:val="000000" w:themeColor="text1"/>
        </w:rPr>
        <w:t>Principle 3</w:t>
      </w:r>
      <w:r w:rsidRPr="008E56E8">
        <w:rPr>
          <w:rFonts w:ascii="Calibri" w:hAnsi="Calibri"/>
          <w:i w:val="0"/>
          <w:color w:val="000000" w:themeColor="text1"/>
        </w:rPr>
        <w:tab/>
        <w:t>Individual participation must be free and informed, treated respectfully and have confidentiality protected.</w:t>
      </w:r>
      <w:bookmarkEnd w:id="4"/>
      <w:bookmarkEnd w:id="5"/>
      <w:bookmarkEnd w:id="6"/>
      <w:bookmarkEnd w:id="7"/>
      <w:bookmarkEnd w:id="8"/>
    </w:p>
    <w:p w14:paraId="2056B283" w14:textId="35DC2DF5" w:rsidR="008E56E8" w:rsidRPr="008E56E8" w:rsidRDefault="008E56E8" w:rsidP="002B0DD5">
      <w:pPr>
        <w:pStyle w:val="Heading4"/>
        <w:numPr>
          <w:ilvl w:val="0"/>
          <w:numId w:val="2"/>
        </w:numPr>
        <w:spacing w:before="0"/>
        <w:rPr>
          <w:rFonts w:ascii="Calibri" w:hAnsi="Calibri"/>
          <w:i w:val="0"/>
          <w:color w:val="000000" w:themeColor="text1"/>
        </w:rPr>
      </w:pPr>
      <w:bookmarkStart w:id="9" w:name="_Toc444795249"/>
      <w:bookmarkStart w:id="10" w:name="_Toc444795314"/>
      <w:bookmarkStart w:id="11" w:name="_Toc444795459"/>
      <w:bookmarkStart w:id="12" w:name="_Toc444804328"/>
      <w:bookmarkStart w:id="13" w:name="_Toc444811945"/>
      <w:r w:rsidRPr="00AE54D8">
        <w:rPr>
          <w:rFonts w:ascii="Calibri" w:hAnsi="Calibri"/>
          <w:color w:val="000000" w:themeColor="text1"/>
        </w:rPr>
        <w:t>Principle 4</w:t>
      </w:r>
      <w:r w:rsidRPr="008E56E8">
        <w:rPr>
          <w:rFonts w:ascii="Calibri" w:hAnsi="Calibri"/>
          <w:i w:val="0"/>
          <w:color w:val="000000" w:themeColor="text1"/>
        </w:rPr>
        <w:tab/>
        <w:t xml:space="preserve">The rights of </w:t>
      </w:r>
      <w:r w:rsidR="00AE54D8">
        <w:rPr>
          <w:rFonts w:ascii="Calibri" w:hAnsi="Calibri"/>
          <w:i w:val="0"/>
          <w:color w:val="000000" w:themeColor="text1"/>
        </w:rPr>
        <w:t>First Nations</w:t>
      </w:r>
      <w:r w:rsidRPr="008E56E8">
        <w:rPr>
          <w:rFonts w:ascii="Calibri" w:hAnsi="Calibri"/>
          <w:i w:val="0"/>
          <w:color w:val="000000" w:themeColor="text1"/>
        </w:rPr>
        <w:t xml:space="preserve"> peoples to co-develop the research hypotheses and approach as relevant to their own communities must be respected.</w:t>
      </w:r>
      <w:bookmarkEnd w:id="9"/>
      <w:bookmarkEnd w:id="10"/>
      <w:bookmarkEnd w:id="11"/>
      <w:bookmarkEnd w:id="12"/>
      <w:bookmarkEnd w:id="13"/>
    </w:p>
    <w:p w14:paraId="390B0C67" w14:textId="42428245" w:rsidR="008E56E8" w:rsidRPr="008E56E8" w:rsidRDefault="008E56E8" w:rsidP="002B0DD5">
      <w:pPr>
        <w:pStyle w:val="Heading4"/>
        <w:numPr>
          <w:ilvl w:val="0"/>
          <w:numId w:val="2"/>
        </w:numPr>
        <w:spacing w:before="0"/>
        <w:rPr>
          <w:rFonts w:ascii="Calibri" w:hAnsi="Calibri"/>
          <w:i w:val="0"/>
          <w:color w:val="000000" w:themeColor="text1"/>
        </w:rPr>
      </w:pPr>
      <w:bookmarkStart w:id="14" w:name="_Toc444804329"/>
      <w:bookmarkStart w:id="15" w:name="_Toc444811946"/>
      <w:r w:rsidRPr="00AE54D8">
        <w:rPr>
          <w:rFonts w:ascii="Calibri" w:hAnsi="Calibri"/>
          <w:color w:val="000000" w:themeColor="text1"/>
        </w:rPr>
        <w:t>Principle 5</w:t>
      </w:r>
      <w:r w:rsidRPr="00AE54D8">
        <w:rPr>
          <w:rFonts w:ascii="Calibri" w:hAnsi="Calibri"/>
          <w:color w:val="000000" w:themeColor="text1"/>
        </w:rPr>
        <w:tab/>
      </w:r>
      <w:r w:rsidRPr="008E56E8">
        <w:rPr>
          <w:rFonts w:ascii="Calibri" w:hAnsi="Calibri"/>
          <w:i w:val="0"/>
          <w:color w:val="000000" w:themeColor="text1"/>
        </w:rPr>
        <w:t xml:space="preserve">Non-Indigenous researchers should recognise </w:t>
      </w:r>
      <w:r w:rsidR="00AE54D8">
        <w:rPr>
          <w:rFonts w:ascii="Calibri" w:hAnsi="Calibri"/>
          <w:i w:val="0"/>
          <w:color w:val="000000" w:themeColor="text1"/>
        </w:rPr>
        <w:t>First Nations</w:t>
      </w:r>
      <w:r w:rsidRPr="008E56E8">
        <w:rPr>
          <w:rFonts w:ascii="Calibri" w:hAnsi="Calibri"/>
          <w:i w:val="0"/>
          <w:color w:val="000000" w:themeColor="text1"/>
        </w:rPr>
        <w:t xml:space="preserve"> world views and </w:t>
      </w:r>
      <w:r w:rsidR="00AE54D8">
        <w:rPr>
          <w:rFonts w:ascii="Calibri" w:hAnsi="Calibri"/>
          <w:i w:val="0"/>
          <w:color w:val="000000" w:themeColor="text1"/>
        </w:rPr>
        <w:t>First Nations</w:t>
      </w:r>
      <w:r w:rsidRPr="008E56E8">
        <w:rPr>
          <w:rFonts w:ascii="Calibri" w:hAnsi="Calibri"/>
          <w:i w:val="0"/>
          <w:color w:val="000000" w:themeColor="text1"/>
        </w:rPr>
        <w:t xml:space="preserve"> situatedness within a settler society as the starting points for research.</w:t>
      </w:r>
      <w:bookmarkEnd w:id="14"/>
      <w:bookmarkEnd w:id="15"/>
    </w:p>
    <w:p w14:paraId="77E7A9D3" w14:textId="6A233E05" w:rsidR="008E56E8" w:rsidRPr="008E56E8" w:rsidRDefault="008E56E8" w:rsidP="002B0DD5">
      <w:pPr>
        <w:pStyle w:val="Heading4"/>
        <w:numPr>
          <w:ilvl w:val="0"/>
          <w:numId w:val="2"/>
        </w:numPr>
        <w:spacing w:before="0"/>
        <w:rPr>
          <w:rFonts w:ascii="Calibri" w:hAnsi="Calibri"/>
          <w:i w:val="0"/>
          <w:color w:val="000000" w:themeColor="text1"/>
        </w:rPr>
      </w:pPr>
      <w:bookmarkStart w:id="16" w:name="_Toc444804330"/>
      <w:bookmarkStart w:id="17" w:name="_Toc444811947"/>
      <w:r w:rsidRPr="00AE54D8">
        <w:rPr>
          <w:rFonts w:ascii="Calibri" w:hAnsi="Calibri"/>
          <w:color w:val="000000" w:themeColor="text1"/>
        </w:rPr>
        <w:t>Principle 6</w:t>
      </w:r>
      <w:r w:rsidRPr="008E56E8">
        <w:rPr>
          <w:rFonts w:ascii="Calibri" w:hAnsi="Calibri"/>
          <w:i w:val="0"/>
          <w:color w:val="000000" w:themeColor="text1"/>
        </w:rPr>
        <w:tab/>
      </w:r>
      <w:r w:rsidR="00AE54D8">
        <w:rPr>
          <w:rFonts w:ascii="Calibri" w:hAnsi="Calibri"/>
          <w:i w:val="0"/>
          <w:color w:val="000000" w:themeColor="text1"/>
        </w:rPr>
        <w:t>First Nations</w:t>
      </w:r>
      <w:r w:rsidRPr="008E56E8">
        <w:rPr>
          <w:rFonts w:ascii="Calibri" w:hAnsi="Calibri"/>
          <w:i w:val="0"/>
          <w:color w:val="000000" w:themeColor="text1"/>
        </w:rPr>
        <w:t xml:space="preserve"> people involved in research, or who may be affected by research, should benefit from, and not be disadvantaged by, the research project.</w:t>
      </w:r>
      <w:bookmarkEnd w:id="16"/>
      <w:bookmarkEnd w:id="17"/>
      <w:r w:rsidRPr="008E56E8">
        <w:rPr>
          <w:rFonts w:ascii="Calibri" w:hAnsi="Calibri"/>
          <w:i w:val="0"/>
          <w:color w:val="000000" w:themeColor="text1"/>
        </w:rPr>
        <w:t xml:space="preserve"> </w:t>
      </w:r>
    </w:p>
    <w:p w14:paraId="3C93022B" w14:textId="77777777" w:rsidR="008E56E8" w:rsidRPr="008E56E8" w:rsidRDefault="008E56E8" w:rsidP="008E56E8">
      <w:pPr>
        <w:rPr>
          <w:rFonts w:ascii="Calibri" w:hAnsi="Calibri"/>
        </w:rPr>
      </w:pPr>
    </w:p>
    <w:p w14:paraId="652BD12E" w14:textId="02732336" w:rsidR="000C6BC9" w:rsidRPr="00B35C95" w:rsidRDefault="00B35C95" w:rsidP="000C6BC9">
      <w:pPr>
        <w:pStyle w:val="Heading2"/>
        <w:spacing w:before="0"/>
        <w:rPr>
          <w:rFonts w:ascii="Arial" w:hAnsi="Arial" w:cs="Arial"/>
          <w:sz w:val="28"/>
          <w:szCs w:val="28"/>
        </w:rPr>
      </w:pPr>
      <w:r w:rsidRPr="00B35C95">
        <w:rPr>
          <w:rFonts w:ascii="Arial" w:hAnsi="Arial" w:cs="Arial"/>
          <w:sz w:val="28"/>
          <w:szCs w:val="28"/>
        </w:rPr>
        <w:t>4</w:t>
      </w:r>
      <w:r w:rsidR="000C6BC9" w:rsidRPr="00B35C95">
        <w:rPr>
          <w:rFonts w:ascii="Arial" w:hAnsi="Arial" w:cs="Arial"/>
          <w:sz w:val="28"/>
          <w:szCs w:val="28"/>
        </w:rPr>
        <w:tab/>
        <w:t>Implementation Responsibility</w:t>
      </w:r>
    </w:p>
    <w:p w14:paraId="5D04C94C" w14:textId="77777777" w:rsidR="000C6BC9" w:rsidRPr="008E56E8" w:rsidRDefault="000C6BC9" w:rsidP="000C6BC9">
      <w:pPr>
        <w:rPr>
          <w:rFonts w:ascii="Calibri" w:hAnsi="Calibri" w:cs="Arial"/>
          <w:b/>
          <w:bCs/>
        </w:rPr>
      </w:pPr>
    </w:p>
    <w:p w14:paraId="1BAB3E8E" w14:textId="45F63232" w:rsidR="000C6BC9" w:rsidRPr="008E56E8" w:rsidRDefault="000C6BC9" w:rsidP="000C6BC9">
      <w:pPr>
        <w:rPr>
          <w:rFonts w:ascii="Calibri" w:hAnsi="Calibri"/>
        </w:rPr>
      </w:pPr>
      <w:r w:rsidRPr="008E56E8">
        <w:rPr>
          <w:rFonts w:ascii="Calibri" w:hAnsi="Calibri"/>
        </w:rPr>
        <w:t xml:space="preserve">The </w:t>
      </w:r>
      <w:r w:rsidR="00D04DF1" w:rsidRPr="008E56E8">
        <w:rPr>
          <w:rFonts w:ascii="Calibri" w:hAnsi="Calibri"/>
        </w:rPr>
        <w:t xml:space="preserve">Archive Manager is responsible for ensuring the implementation of this policy. </w:t>
      </w:r>
    </w:p>
    <w:p w14:paraId="138B8E2D" w14:textId="77777777" w:rsidR="000C6BC9" w:rsidRPr="008E56E8" w:rsidRDefault="000C6BC9" w:rsidP="000C6BC9">
      <w:pPr>
        <w:rPr>
          <w:rFonts w:ascii="Calibri" w:hAnsi="Calibri"/>
        </w:rPr>
      </w:pPr>
    </w:p>
    <w:p w14:paraId="74DDBBDC" w14:textId="762C4DDF" w:rsidR="00D04DF1" w:rsidRPr="008E56E8" w:rsidRDefault="00D04DF1">
      <w:pPr>
        <w:rPr>
          <w:rFonts w:ascii="Calibri" w:hAnsi="Calibri" w:cs="Arial"/>
          <w:b/>
          <w:color w:val="000000"/>
        </w:rPr>
      </w:pPr>
    </w:p>
    <w:p w14:paraId="6BDA1DDA" w14:textId="77777777" w:rsidR="000C6BC9" w:rsidRPr="00820F6B" w:rsidRDefault="000C6BC9" w:rsidP="000C6BC9">
      <w:pPr>
        <w:spacing w:before="100" w:beforeAutospacing="1" w:after="100" w:afterAutospacing="1"/>
        <w:rPr>
          <w:rFonts w:ascii="Calibri" w:hAnsi="Calibri" w:cs="Arial"/>
          <w:b/>
          <w:color w:val="000000"/>
          <w:sz w:val="28"/>
          <w:szCs w:val="28"/>
        </w:rPr>
      </w:pPr>
      <w:r w:rsidRPr="00820F6B">
        <w:rPr>
          <w:rFonts w:ascii="Calibri" w:hAnsi="Calibri" w:cs="Arial"/>
          <w:b/>
          <w:color w:val="000000"/>
          <w:sz w:val="28"/>
          <w:szCs w:val="28"/>
        </w:rPr>
        <w:t>ASSOCIATED POLICIES</w:t>
      </w:r>
    </w:p>
    <w:p w14:paraId="29F7427A" w14:textId="1FC70347" w:rsidR="000C6BC9" w:rsidRDefault="00D03DC2" w:rsidP="00D03DC2">
      <w:pPr>
        <w:pStyle w:val="ListParagraph"/>
        <w:numPr>
          <w:ilvl w:val="0"/>
          <w:numId w:val="3"/>
        </w:numPr>
        <w:spacing w:after="60"/>
        <w:rPr>
          <w:rFonts w:ascii="Calibri" w:hAnsi="Calibri"/>
          <w:sz w:val="22"/>
          <w:szCs w:val="22"/>
        </w:rPr>
      </w:pPr>
      <w:r w:rsidRPr="00D03DC2">
        <w:rPr>
          <w:rFonts w:ascii="Calibri" w:hAnsi="Calibri"/>
          <w:sz w:val="22"/>
          <w:szCs w:val="22"/>
        </w:rPr>
        <w:t>Cultural Management Policy</w:t>
      </w:r>
    </w:p>
    <w:p w14:paraId="30D58DE4" w14:textId="2B004895" w:rsidR="00366A19" w:rsidRDefault="00366A19" w:rsidP="00D03DC2">
      <w:pPr>
        <w:pStyle w:val="ListParagraph"/>
        <w:numPr>
          <w:ilvl w:val="0"/>
          <w:numId w:val="3"/>
        </w:numPr>
        <w:spacing w:after="60"/>
        <w:rPr>
          <w:rFonts w:ascii="Calibri" w:hAnsi="Calibri"/>
          <w:sz w:val="22"/>
          <w:szCs w:val="22"/>
        </w:rPr>
      </w:pPr>
      <w:r>
        <w:rPr>
          <w:rFonts w:ascii="Calibri" w:hAnsi="Calibri"/>
          <w:sz w:val="22"/>
          <w:szCs w:val="22"/>
        </w:rPr>
        <w:t>Media Donation Policy</w:t>
      </w:r>
      <w:bookmarkStart w:id="18" w:name="_GoBack"/>
      <w:bookmarkEnd w:id="18"/>
    </w:p>
    <w:p w14:paraId="13ABD861" w14:textId="137C39ED" w:rsidR="000D0947" w:rsidRPr="00D03DC2" w:rsidRDefault="000D0947" w:rsidP="00D03DC2">
      <w:pPr>
        <w:pStyle w:val="ListParagraph"/>
        <w:numPr>
          <w:ilvl w:val="0"/>
          <w:numId w:val="3"/>
        </w:numPr>
        <w:spacing w:after="60"/>
        <w:rPr>
          <w:rFonts w:ascii="Calibri" w:hAnsi="Calibri"/>
          <w:sz w:val="22"/>
          <w:szCs w:val="22"/>
        </w:rPr>
      </w:pPr>
      <w:r>
        <w:rPr>
          <w:rFonts w:ascii="Calibri" w:hAnsi="Calibri"/>
          <w:sz w:val="22"/>
          <w:szCs w:val="22"/>
        </w:rPr>
        <w:t>Staffing Pol</w:t>
      </w:r>
      <w:r w:rsidR="00366A19">
        <w:rPr>
          <w:rFonts w:ascii="Calibri" w:hAnsi="Calibri"/>
          <w:sz w:val="22"/>
          <w:szCs w:val="22"/>
        </w:rPr>
        <w:t>i</w:t>
      </w:r>
      <w:r>
        <w:rPr>
          <w:rFonts w:ascii="Calibri" w:hAnsi="Calibri"/>
          <w:sz w:val="22"/>
          <w:szCs w:val="22"/>
        </w:rPr>
        <w:t>cy</w:t>
      </w:r>
    </w:p>
    <w:p w14:paraId="489BBE49" w14:textId="19DFC86B" w:rsidR="00D04DF1" w:rsidRDefault="00D04DF1" w:rsidP="000C6BC9">
      <w:pPr>
        <w:spacing w:after="60"/>
        <w:rPr>
          <w:rFonts w:ascii="Calibri" w:hAnsi="Calibri"/>
          <w:sz w:val="22"/>
          <w:szCs w:val="22"/>
        </w:rPr>
      </w:pPr>
    </w:p>
    <w:p w14:paraId="391878CE" w14:textId="77777777" w:rsidR="00D04DF1" w:rsidRDefault="00D04DF1" w:rsidP="000C6BC9">
      <w:pPr>
        <w:spacing w:after="60"/>
        <w:rPr>
          <w:rFonts w:ascii="Calibri" w:hAnsi="Calibri"/>
          <w:sz w:val="22"/>
          <w:szCs w:val="22"/>
        </w:rPr>
      </w:pPr>
    </w:p>
    <w:p w14:paraId="0DBE0130" w14:textId="77777777" w:rsidR="000C6BC9" w:rsidRPr="00E15EB1" w:rsidRDefault="000C6BC9" w:rsidP="000C6BC9">
      <w:pPr>
        <w:pStyle w:val="Heading2"/>
        <w:spacing w:before="60" w:after="120"/>
        <w:rPr>
          <w:rFonts w:ascii="Calibri" w:hAnsi="Calibri"/>
          <w:lang w:eastAsia="en-AU"/>
        </w:rPr>
      </w:pPr>
      <w:r w:rsidRPr="00E15EB1">
        <w:rPr>
          <w:rFonts w:ascii="Calibri" w:hAnsi="Calibri"/>
          <w:lang w:eastAsia="en-AU"/>
        </w:rPr>
        <w:t>Authorisation</w:t>
      </w:r>
    </w:p>
    <w:p w14:paraId="4D405120" w14:textId="77777777" w:rsidR="000C6BC9" w:rsidRPr="00E15EB1" w:rsidRDefault="000C6BC9" w:rsidP="000C6BC9">
      <w:pPr>
        <w:rPr>
          <w:rFonts w:ascii="Calibri" w:hAnsi="Calibri"/>
          <w:color w:val="808080"/>
        </w:rPr>
      </w:pPr>
      <w:r w:rsidRPr="00E15EB1">
        <w:rPr>
          <w:rFonts w:ascii="Calibri" w:hAnsi="Calibri"/>
          <w:color w:val="808080"/>
        </w:rPr>
        <w:t>&lt;Signature of Board Chair&gt;</w:t>
      </w:r>
    </w:p>
    <w:p w14:paraId="3775056D" w14:textId="77777777" w:rsidR="000C6BC9" w:rsidRPr="00E15EB1" w:rsidRDefault="000C6BC9" w:rsidP="000C6BC9">
      <w:pPr>
        <w:rPr>
          <w:rFonts w:ascii="Calibri" w:hAnsi="Calibri"/>
          <w:color w:val="808080"/>
        </w:rPr>
      </w:pPr>
      <w:r w:rsidRPr="00E15EB1">
        <w:rPr>
          <w:rFonts w:ascii="Calibri" w:hAnsi="Calibri"/>
          <w:color w:val="808080"/>
        </w:rPr>
        <w:t>&lt;Signature of Manager&gt;</w:t>
      </w:r>
      <w:r w:rsidRPr="00E15EB1">
        <w:rPr>
          <w:rFonts w:ascii="Calibri" w:hAnsi="Calibri"/>
          <w:color w:val="808080"/>
        </w:rPr>
        <w:br/>
        <w:t>&lt;Date of approval by the Board&gt;</w:t>
      </w:r>
      <w:r w:rsidRPr="00E15EB1">
        <w:rPr>
          <w:rFonts w:ascii="Calibri" w:hAnsi="Calibri"/>
          <w:color w:val="808080"/>
        </w:rPr>
        <w:br/>
        <w:t>&lt;Name of Organisation&gt;</w:t>
      </w:r>
    </w:p>
    <w:p w14:paraId="1F5E0768" w14:textId="77777777" w:rsidR="000C6BC9" w:rsidRPr="00146A15" w:rsidRDefault="000C6BC9" w:rsidP="000C6BC9">
      <w:pPr>
        <w:spacing w:after="60"/>
        <w:rPr>
          <w:rFonts w:ascii="Calibri" w:hAnsi="Calibri"/>
          <w:sz w:val="22"/>
          <w:szCs w:val="22"/>
        </w:rPr>
      </w:pPr>
    </w:p>
    <w:p w14:paraId="0DF8E4C0" w14:textId="77777777" w:rsidR="00F132EC" w:rsidRPr="00F132EC" w:rsidRDefault="00F132EC" w:rsidP="00F132EC">
      <w:pPr>
        <w:rPr>
          <w:lang w:val="en-US"/>
        </w:rPr>
      </w:pPr>
    </w:p>
    <w:sectPr w:rsidR="00F132EC" w:rsidRPr="00F132EC" w:rsidSect="00A851B6">
      <w:headerReference w:type="even" r:id="rId7"/>
      <w:headerReference w:type="default" r:id="rId8"/>
      <w:footerReference w:type="even" r:id="rId9"/>
      <w:footerReference w:type="default" r:id="rId10"/>
      <w:headerReference w:type="first" r:id="rId11"/>
      <w:footerReference w:type="first" r:id="rId12"/>
      <w:pgSz w:w="11900" w:h="16840"/>
      <w:pgMar w:top="1440" w:right="1436" w:bottom="642"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EACB8" w14:textId="77777777" w:rsidR="003B6872" w:rsidRDefault="003B6872" w:rsidP="007E361B">
      <w:r>
        <w:separator/>
      </w:r>
    </w:p>
  </w:endnote>
  <w:endnote w:type="continuationSeparator" w:id="0">
    <w:p w14:paraId="512C1634" w14:textId="77777777" w:rsidR="003B6872" w:rsidRDefault="003B6872" w:rsidP="007E3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306F4" w14:textId="77777777" w:rsidR="002C4E34" w:rsidRDefault="002C4E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618FF" w14:textId="3B31288E" w:rsidR="00D04DF1" w:rsidRPr="00D04DF1" w:rsidRDefault="00D04DF1" w:rsidP="00D04DF1">
    <w:pPr>
      <w:pStyle w:val="Footer"/>
      <w:pBdr>
        <w:top w:val="single" w:sz="4" w:space="1" w:color="auto"/>
      </w:pBdr>
      <w:rPr>
        <w:rFonts w:ascii="Calibri" w:hAnsi="Calibri"/>
        <w:b/>
        <w:sz w:val="22"/>
        <w:szCs w:val="22"/>
        <w:lang w:val="en-US"/>
      </w:rPr>
    </w:pPr>
    <w:r w:rsidRPr="00D04DF1">
      <w:rPr>
        <w:rFonts w:ascii="Calibri" w:hAnsi="Calibri"/>
        <w:b/>
        <w:sz w:val="22"/>
        <w:szCs w:val="22"/>
        <w:lang w:val="en-US"/>
      </w:rPr>
      <w:t>First Nations Media Australia. Archiving Policy Bank Template. November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13E43" w14:textId="4E09C6BE" w:rsidR="00D04DF1" w:rsidRPr="00D04DF1" w:rsidRDefault="00D04DF1" w:rsidP="00D04DF1">
    <w:pPr>
      <w:pStyle w:val="Footer"/>
      <w:pBdr>
        <w:top w:val="single" w:sz="4" w:space="1" w:color="auto"/>
      </w:pBdr>
      <w:rPr>
        <w:rFonts w:ascii="Calibri" w:hAnsi="Calibri"/>
        <w:b/>
        <w:sz w:val="22"/>
        <w:szCs w:val="22"/>
        <w:lang w:val="en-US"/>
      </w:rPr>
    </w:pPr>
    <w:r w:rsidRPr="00D04DF1">
      <w:rPr>
        <w:rFonts w:ascii="Calibri" w:hAnsi="Calibri"/>
        <w:b/>
        <w:sz w:val="22"/>
        <w:szCs w:val="22"/>
        <w:lang w:val="en-US"/>
      </w:rPr>
      <w:t>First Nations Media Australia. Archiving Policy Bank Template. 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BD876" w14:textId="77777777" w:rsidR="003B6872" w:rsidRDefault="003B6872" w:rsidP="007E361B">
      <w:r>
        <w:separator/>
      </w:r>
    </w:p>
  </w:footnote>
  <w:footnote w:type="continuationSeparator" w:id="0">
    <w:p w14:paraId="01B500E4" w14:textId="77777777" w:rsidR="003B6872" w:rsidRDefault="003B6872" w:rsidP="007E3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3229B" w14:textId="77777777" w:rsidR="002C4E34" w:rsidRDefault="002C4E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E5527" w14:textId="77777777" w:rsidR="002C4E34" w:rsidRDefault="002C4E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D5A2F" w14:textId="4B63331C" w:rsidR="00E10236" w:rsidRPr="006F0756" w:rsidRDefault="002C4E34" w:rsidP="009229E1">
    <w:pPr>
      <w:pStyle w:val="Header"/>
      <w:pBdr>
        <w:bottom w:val="single" w:sz="4" w:space="1" w:color="auto"/>
      </w:pBdr>
      <w:jc w:val="right"/>
      <w:rPr>
        <w:rFonts w:ascii="Calibri" w:hAnsi="Calibri" w:cs="Calibri"/>
        <w:b/>
      </w:rPr>
    </w:pPr>
    <w:r>
      <w:rPr>
        <w:rFonts w:ascii="Calibri" w:hAnsi="Calibri" w:cs="Calibri"/>
        <w:b/>
      </w:rPr>
      <w:t>Archive Access</w:t>
    </w:r>
    <w:r w:rsidR="00A851B6">
      <w:rPr>
        <w:rFonts w:ascii="Calibri" w:hAnsi="Calibri" w:cs="Calibri"/>
        <w:b/>
      </w:rPr>
      <w:t xml:space="preserve"> Policy</w:t>
    </w:r>
    <w:r w:rsidR="00E10236">
      <w:rPr>
        <w:rFonts w:ascii="Calibri" w:hAnsi="Calibri" w:cs="Calibri"/>
        <w:b/>
      </w:rPr>
      <w:t xml:space="preserve"> Template </w:t>
    </w:r>
  </w:p>
  <w:p w14:paraId="00399186" w14:textId="77777777" w:rsidR="00E10236" w:rsidRDefault="00E10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33C56"/>
    <w:multiLevelType w:val="hybridMultilevel"/>
    <w:tmpl w:val="E396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246C4B"/>
    <w:multiLevelType w:val="hybridMultilevel"/>
    <w:tmpl w:val="990000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50321"/>
    <w:multiLevelType w:val="hybridMultilevel"/>
    <w:tmpl w:val="5296B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476"/>
    <w:rsid w:val="00001A33"/>
    <w:rsid w:val="00005BFE"/>
    <w:rsid w:val="00016C14"/>
    <w:rsid w:val="0001782C"/>
    <w:rsid w:val="00021A8F"/>
    <w:rsid w:val="00024437"/>
    <w:rsid w:val="00026BAD"/>
    <w:rsid w:val="0003486E"/>
    <w:rsid w:val="0005064D"/>
    <w:rsid w:val="00050C2C"/>
    <w:rsid w:val="00050F6E"/>
    <w:rsid w:val="00054853"/>
    <w:rsid w:val="0005708C"/>
    <w:rsid w:val="00061D85"/>
    <w:rsid w:val="00064433"/>
    <w:rsid w:val="00064C54"/>
    <w:rsid w:val="00070834"/>
    <w:rsid w:val="000728F7"/>
    <w:rsid w:val="0007362A"/>
    <w:rsid w:val="000758C3"/>
    <w:rsid w:val="000766C8"/>
    <w:rsid w:val="000830D0"/>
    <w:rsid w:val="00092E1F"/>
    <w:rsid w:val="0009476E"/>
    <w:rsid w:val="000960FB"/>
    <w:rsid w:val="000B4A33"/>
    <w:rsid w:val="000B722F"/>
    <w:rsid w:val="000C0FD3"/>
    <w:rsid w:val="000C5669"/>
    <w:rsid w:val="000C6BC9"/>
    <w:rsid w:val="000D0947"/>
    <w:rsid w:val="000D23F1"/>
    <w:rsid w:val="000D2701"/>
    <w:rsid w:val="000D43A4"/>
    <w:rsid w:val="000D7648"/>
    <w:rsid w:val="000E01D0"/>
    <w:rsid w:val="000E6014"/>
    <w:rsid w:val="000F0458"/>
    <w:rsid w:val="000F1B48"/>
    <w:rsid w:val="000F5A36"/>
    <w:rsid w:val="000F5F4B"/>
    <w:rsid w:val="00102904"/>
    <w:rsid w:val="001042BD"/>
    <w:rsid w:val="001072A0"/>
    <w:rsid w:val="0010730D"/>
    <w:rsid w:val="001075AB"/>
    <w:rsid w:val="001134BD"/>
    <w:rsid w:val="00122E97"/>
    <w:rsid w:val="001436EF"/>
    <w:rsid w:val="00145379"/>
    <w:rsid w:val="00146B8A"/>
    <w:rsid w:val="00147B52"/>
    <w:rsid w:val="001507DD"/>
    <w:rsid w:val="00151061"/>
    <w:rsid w:val="0015296A"/>
    <w:rsid w:val="00153D99"/>
    <w:rsid w:val="00154DEB"/>
    <w:rsid w:val="00155145"/>
    <w:rsid w:val="001554C0"/>
    <w:rsid w:val="00155992"/>
    <w:rsid w:val="00155C27"/>
    <w:rsid w:val="00162F93"/>
    <w:rsid w:val="0016495D"/>
    <w:rsid w:val="00171A3A"/>
    <w:rsid w:val="00173DF0"/>
    <w:rsid w:val="00177916"/>
    <w:rsid w:val="0018261E"/>
    <w:rsid w:val="001829E6"/>
    <w:rsid w:val="00187762"/>
    <w:rsid w:val="001877FC"/>
    <w:rsid w:val="00192ADC"/>
    <w:rsid w:val="001A51ED"/>
    <w:rsid w:val="001B433B"/>
    <w:rsid w:val="001B7B5D"/>
    <w:rsid w:val="001C2C7E"/>
    <w:rsid w:val="001C5C66"/>
    <w:rsid w:val="001C7FEF"/>
    <w:rsid w:val="001D386B"/>
    <w:rsid w:val="001E0113"/>
    <w:rsid w:val="001E4FE1"/>
    <w:rsid w:val="001E5A43"/>
    <w:rsid w:val="001E72EB"/>
    <w:rsid w:val="001F110B"/>
    <w:rsid w:val="001F2FF8"/>
    <w:rsid w:val="001F5200"/>
    <w:rsid w:val="001F71E3"/>
    <w:rsid w:val="00204A41"/>
    <w:rsid w:val="002068A5"/>
    <w:rsid w:val="0021227F"/>
    <w:rsid w:val="002131C4"/>
    <w:rsid w:val="00214C43"/>
    <w:rsid w:val="00216106"/>
    <w:rsid w:val="00221A1B"/>
    <w:rsid w:val="00224EF5"/>
    <w:rsid w:val="002258B6"/>
    <w:rsid w:val="00235896"/>
    <w:rsid w:val="00240E80"/>
    <w:rsid w:val="00241332"/>
    <w:rsid w:val="0024661F"/>
    <w:rsid w:val="00247B67"/>
    <w:rsid w:val="00247B8D"/>
    <w:rsid w:val="0025175A"/>
    <w:rsid w:val="002620F6"/>
    <w:rsid w:val="00263B22"/>
    <w:rsid w:val="002647E9"/>
    <w:rsid w:val="002729A9"/>
    <w:rsid w:val="00273ADB"/>
    <w:rsid w:val="00287B1D"/>
    <w:rsid w:val="0029527D"/>
    <w:rsid w:val="002A1B18"/>
    <w:rsid w:val="002A46BA"/>
    <w:rsid w:val="002A5179"/>
    <w:rsid w:val="002B0DD5"/>
    <w:rsid w:val="002B1EEE"/>
    <w:rsid w:val="002B6DD0"/>
    <w:rsid w:val="002C47FD"/>
    <w:rsid w:val="002C4E34"/>
    <w:rsid w:val="002C797E"/>
    <w:rsid w:val="002C7A09"/>
    <w:rsid w:val="002D1086"/>
    <w:rsid w:val="002D7917"/>
    <w:rsid w:val="002E0CFD"/>
    <w:rsid w:val="002E1ADB"/>
    <w:rsid w:val="002E632D"/>
    <w:rsid w:val="002F0FA1"/>
    <w:rsid w:val="002F139F"/>
    <w:rsid w:val="002F48B8"/>
    <w:rsid w:val="002F4FAB"/>
    <w:rsid w:val="002F7924"/>
    <w:rsid w:val="0031090E"/>
    <w:rsid w:val="00314B5D"/>
    <w:rsid w:val="003171A0"/>
    <w:rsid w:val="00320ABC"/>
    <w:rsid w:val="00324CC4"/>
    <w:rsid w:val="00325C4E"/>
    <w:rsid w:val="00326ED2"/>
    <w:rsid w:val="00327373"/>
    <w:rsid w:val="0033042F"/>
    <w:rsid w:val="0033612E"/>
    <w:rsid w:val="00337F4D"/>
    <w:rsid w:val="003409BC"/>
    <w:rsid w:val="00342A1C"/>
    <w:rsid w:val="00342D88"/>
    <w:rsid w:val="003442E2"/>
    <w:rsid w:val="003471DA"/>
    <w:rsid w:val="00347F62"/>
    <w:rsid w:val="00355107"/>
    <w:rsid w:val="003562D6"/>
    <w:rsid w:val="00361C79"/>
    <w:rsid w:val="00361CF9"/>
    <w:rsid w:val="00361DCA"/>
    <w:rsid w:val="00366A19"/>
    <w:rsid w:val="00370D84"/>
    <w:rsid w:val="00371EAD"/>
    <w:rsid w:val="00372E2E"/>
    <w:rsid w:val="00377AFF"/>
    <w:rsid w:val="00385796"/>
    <w:rsid w:val="003859AD"/>
    <w:rsid w:val="00386684"/>
    <w:rsid w:val="00386CD5"/>
    <w:rsid w:val="0039384B"/>
    <w:rsid w:val="00396680"/>
    <w:rsid w:val="003A0E5C"/>
    <w:rsid w:val="003A13E9"/>
    <w:rsid w:val="003A1E4D"/>
    <w:rsid w:val="003A58FD"/>
    <w:rsid w:val="003A6062"/>
    <w:rsid w:val="003B03B4"/>
    <w:rsid w:val="003B0631"/>
    <w:rsid w:val="003B4BCF"/>
    <w:rsid w:val="003B6872"/>
    <w:rsid w:val="003C744F"/>
    <w:rsid w:val="003D18F7"/>
    <w:rsid w:val="003D40E5"/>
    <w:rsid w:val="003E0CA1"/>
    <w:rsid w:val="003E23B5"/>
    <w:rsid w:val="003E6A35"/>
    <w:rsid w:val="0040143E"/>
    <w:rsid w:val="00415AA8"/>
    <w:rsid w:val="004200FE"/>
    <w:rsid w:val="00422A62"/>
    <w:rsid w:val="00422C56"/>
    <w:rsid w:val="00423AF7"/>
    <w:rsid w:val="00425A8F"/>
    <w:rsid w:val="004315E0"/>
    <w:rsid w:val="004322BF"/>
    <w:rsid w:val="004361CB"/>
    <w:rsid w:val="00440C70"/>
    <w:rsid w:val="00441492"/>
    <w:rsid w:val="00442841"/>
    <w:rsid w:val="00442DA1"/>
    <w:rsid w:val="004439DA"/>
    <w:rsid w:val="00444080"/>
    <w:rsid w:val="004468A6"/>
    <w:rsid w:val="00453036"/>
    <w:rsid w:val="00456DC2"/>
    <w:rsid w:val="004648BB"/>
    <w:rsid w:val="00472F15"/>
    <w:rsid w:val="0048739F"/>
    <w:rsid w:val="0048756A"/>
    <w:rsid w:val="00490C5E"/>
    <w:rsid w:val="004916A6"/>
    <w:rsid w:val="0049317E"/>
    <w:rsid w:val="004A4F1F"/>
    <w:rsid w:val="004A604F"/>
    <w:rsid w:val="004B03E1"/>
    <w:rsid w:val="004B0EF0"/>
    <w:rsid w:val="004B701C"/>
    <w:rsid w:val="004C4BE5"/>
    <w:rsid w:val="004C5F9C"/>
    <w:rsid w:val="004C7CD5"/>
    <w:rsid w:val="004D721E"/>
    <w:rsid w:val="004D795A"/>
    <w:rsid w:val="004D7D4D"/>
    <w:rsid w:val="004E1B34"/>
    <w:rsid w:val="004E3348"/>
    <w:rsid w:val="004E511D"/>
    <w:rsid w:val="004E5297"/>
    <w:rsid w:val="004E6C06"/>
    <w:rsid w:val="004F2F8C"/>
    <w:rsid w:val="004F7FEA"/>
    <w:rsid w:val="005000BA"/>
    <w:rsid w:val="005026DB"/>
    <w:rsid w:val="005031F5"/>
    <w:rsid w:val="00511063"/>
    <w:rsid w:val="00524783"/>
    <w:rsid w:val="00525754"/>
    <w:rsid w:val="00526546"/>
    <w:rsid w:val="00530D64"/>
    <w:rsid w:val="00532357"/>
    <w:rsid w:val="00532EEA"/>
    <w:rsid w:val="005338E3"/>
    <w:rsid w:val="005361C0"/>
    <w:rsid w:val="005377B7"/>
    <w:rsid w:val="00543535"/>
    <w:rsid w:val="0054465E"/>
    <w:rsid w:val="0055286F"/>
    <w:rsid w:val="00557D7C"/>
    <w:rsid w:val="00560C71"/>
    <w:rsid w:val="00561B65"/>
    <w:rsid w:val="00567B94"/>
    <w:rsid w:val="00570921"/>
    <w:rsid w:val="00573C37"/>
    <w:rsid w:val="00574876"/>
    <w:rsid w:val="005765B8"/>
    <w:rsid w:val="00580693"/>
    <w:rsid w:val="0058322D"/>
    <w:rsid w:val="0058477E"/>
    <w:rsid w:val="00585C86"/>
    <w:rsid w:val="00587A35"/>
    <w:rsid w:val="00590C6A"/>
    <w:rsid w:val="00591FF2"/>
    <w:rsid w:val="0059589F"/>
    <w:rsid w:val="00595B4B"/>
    <w:rsid w:val="00595E6F"/>
    <w:rsid w:val="005A0B78"/>
    <w:rsid w:val="005A2426"/>
    <w:rsid w:val="005A3B3C"/>
    <w:rsid w:val="005A4847"/>
    <w:rsid w:val="005A70EF"/>
    <w:rsid w:val="005B289A"/>
    <w:rsid w:val="005C1F91"/>
    <w:rsid w:val="005C35FD"/>
    <w:rsid w:val="005C777B"/>
    <w:rsid w:val="005D1410"/>
    <w:rsid w:val="005D2DC6"/>
    <w:rsid w:val="005D3711"/>
    <w:rsid w:val="005E1B5D"/>
    <w:rsid w:val="005E6A54"/>
    <w:rsid w:val="005E7FE8"/>
    <w:rsid w:val="005F1959"/>
    <w:rsid w:val="005F5546"/>
    <w:rsid w:val="005F6676"/>
    <w:rsid w:val="005F72DE"/>
    <w:rsid w:val="006017F4"/>
    <w:rsid w:val="006108EC"/>
    <w:rsid w:val="00613B73"/>
    <w:rsid w:val="006145B2"/>
    <w:rsid w:val="0061673B"/>
    <w:rsid w:val="006236E4"/>
    <w:rsid w:val="006268DF"/>
    <w:rsid w:val="00626C0E"/>
    <w:rsid w:val="00627A1D"/>
    <w:rsid w:val="00631BE8"/>
    <w:rsid w:val="00633476"/>
    <w:rsid w:val="00633AF8"/>
    <w:rsid w:val="00640E03"/>
    <w:rsid w:val="00641B95"/>
    <w:rsid w:val="00642F2E"/>
    <w:rsid w:val="00644832"/>
    <w:rsid w:val="00645FEA"/>
    <w:rsid w:val="006508C8"/>
    <w:rsid w:val="00653BCE"/>
    <w:rsid w:val="006558FD"/>
    <w:rsid w:val="0065630A"/>
    <w:rsid w:val="00656AAF"/>
    <w:rsid w:val="006642A5"/>
    <w:rsid w:val="00670428"/>
    <w:rsid w:val="00672EAE"/>
    <w:rsid w:val="006804EA"/>
    <w:rsid w:val="0068591B"/>
    <w:rsid w:val="006978E3"/>
    <w:rsid w:val="006A311A"/>
    <w:rsid w:val="006A631D"/>
    <w:rsid w:val="006B365E"/>
    <w:rsid w:val="006B45AD"/>
    <w:rsid w:val="006B4E41"/>
    <w:rsid w:val="006B5D99"/>
    <w:rsid w:val="006B626D"/>
    <w:rsid w:val="006B72C7"/>
    <w:rsid w:val="006B7632"/>
    <w:rsid w:val="006C219D"/>
    <w:rsid w:val="006D7017"/>
    <w:rsid w:val="006E12F7"/>
    <w:rsid w:val="006E6149"/>
    <w:rsid w:val="006F0756"/>
    <w:rsid w:val="006F49BC"/>
    <w:rsid w:val="006F64E4"/>
    <w:rsid w:val="00700C23"/>
    <w:rsid w:val="00701B0B"/>
    <w:rsid w:val="00713B9F"/>
    <w:rsid w:val="00717DC0"/>
    <w:rsid w:val="00723324"/>
    <w:rsid w:val="00733CA4"/>
    <w:rsid w:val="007343B9"/>
    <w:rsid w:val="007358A8"/>
    <w:rsid w:val="00750BE1"/>
    <w:rsid w:val="0075326A"/>
    <w:rsid w:val="00757BE9"/>
    <w:rsid w:val="00765213"/>
    <w:rsid w:val="00770478"/>
    <w:rsid w:val="007730C8"/>
    <w:rsid w:val="00784441"/>
    <w:rsid w:val="00785A04"/>
    <w:rsid w:val="0078777E"/>
    <w:rsid w:val="007905B4"/>
    <w:rsid w:val="0079137E"/>
    <w:rsid w:val="0079487D"/>
    <w:rsid w:val="007A79A7"/>
    <w:rsid w:val="007B004F"/>
    <w:rsid w:val="007B01B9"/>
    <w:rsid w:val="007B088C"/>
    <w:rsid w:val="007C23AA"/>
    <w:rsid w:val="007D0B22"/>
    <w:rsid w:val="007D24D7"/>
    <w:rsid w:val="007D2DEE"/>
    <w:rsid w:val="007D5A0B"/>
    <w:rsid w:val="007D5CD0"/>
    <w:rsid w:val="007E361B"/>
    <w:rsid w:val="007E408C"/>
    <w:rsid w:val="007F01E6"/>
    <w:rsid w:val="007F3252"/>
    <w:rsid w:val="007F327F"/>
    <w:rsid w:val="007F548A"/>
    <w:rsid w:val="008054EB"/>
    <w:rsid w:val="008059D5"/>
    <w:rsid w:val="00813580"/>
    <w:rsid w:val="008141FB"/>
    <w:rsid w:val="00822B62"/>
    <w:rsid w:val="008301B2"/>
    <w:rsid w:val="00831C82"/>
    <w:rsid w:val="008323F4"/>
    <w:rsid w:val="0083327D"/>
    <w:rsid w:val="00843530"/>
    <w:rsid w:val="00854E5D"/>
    <w:rsid w:val="00861F2A"/>
    <w:rsid w:val="008653CC"/>
    <w:rsid w:val="00871A7B"/>
    <w:rsid w:val="008726E7"/>
    <w:rsid w:val="0087282D"/>
    <w:rsid w:val="008745B2"/>
    <w:rsid w:val="0087580E"/>
    <w:rsid w:val="00875912"/>
    <w:rsid w:val="008768AC"/>
    <w:rsid w:val="008826F9"/>
    <w:rsid w:val="00882CFF"/>
    <w:rsid w:val="0089191D"/>
    <w:rsid w:val="0089193C"/>
    <w:rsid w:val="00892EAE"/>
    <w:rsid w:val="00892F71"/>
    <w:rsid w:val="008A7B5A"/>
    <w:rsid w:val="008B2FA8"/>
    <w:rsid w:val="008B45B6"/>
    <w:rsid w:val="008C0FDA"/>
    <w:rsid w:val="008C16F9"/>
    <w:rsid w:val="008C3B8E"/>
    <w:rsid w:val="008C4E34"/>
    <w:rsid w:val="008D1411"/>
    <w:rsid w:val="008D18FC"/>
    <w:rsid w:val="008D3CC3"/>
    <w:rsid w:val="008D4C0C"/>
    <w:rsid w:val="008E065F"/>
    <w:rsid w:val="008E0B70"/>
    <w:rsid w:val="008E3A27"/>
    <w:rsid w:val="008E56E8"/>
    <w:rsid w:val="008E6E0D"/>
    <w:rsid w:val="008E7AF7"/>
    <w:rsid w:val="008F3237"/>
    <w:rsid w:val="0091040B"/>
    <w:rsid w:val="009107D7"/>
    <w:rsid w:val="0091573F"/>
    <w:rsid w:val="009158D1"/>
    <w:rsid w:val="0091692B"/>
    <w:rsid w:val="009217AC"/>
    <w:rsid w:val="009229E1"/>
    <w:rsid w:val="009232BB"/>
    <w:rsid w:val="00927907"/>
    <w:rsid w:val="00930094"/>
    <w:rsid w:val="00930BBD"/>
    <w:rsid w:val="00933D43"/>
    <w:rsid w:val="00940BBB"/>
    <w:rsid w:val="0094276B"/>
    <w:rsid w:val="00947B09"/>
    <w:rsid w:val="009654A2"/>
    <w:rsid w:val="009705A0"/>
    <w:rsid w:val="00971B88"/>
    <w:rsid w:val="009736A6"/>
    <w:rsid w:val="009773BD"/>
    <w:rsid w:val="00980CCB"/>
    <w:rsid w:val="00985DAF"/>
    <w:rsid w:val="00987419"/>
    <w:rsid w:val="009915B3"/>
    <w:rsid w:val="00991F21"/>
    <w:rsid w:val="00992806"/>
    <w:rsid w:val="009946CB"/>
    <w:rsid w:val="00995072"/>
    <w:rsid w:val="0099598F"/>
    <w:rsid w:val="009970AA"/>
    <w:rsid w:val="00997EB5"/>
    <w:rsid w:val="009A2BE3"/>
    <w:rsid w:val="009A3542"/>
    <w:rsid w:val="009B0B91"/>
    <w:rsid w:val="009B118E"/>
    <w:rsid w:val="009B4B34"/>
    <w:rsid w:val="009B74C4"/>
    <w:rsid w:val="009C06D6"/>
    <w:rsid w:val="009C41C4"/>
    <w:rsid w:val="009C46C4"/>
    <w:rsid w:val="009D0E27"/>
    <w:rsid w:val="009E18B1"/>
    <w:rsid w:val="009E31A5"/>
    <w:rsid w:val="009E3C81"/>
    <w:rsid w:val="009E616F"/>
    <w:rsid w:val="009E7386"/>
    <w:rsid w:val="009E7C2E"/>
    <w:rsid w:val="009F21E1"/>
    <w:rsid w:val="009F484A"/>
    <w:rsid w:val="009F501A"/>
    <w:rsid w:val="009F548D"/>
    <w:rsid w:val="00A01D47"/>
    <w:rsid w:val="00A03F58"/>
    <w:rsid w:val="00A04354"/>
    <w:rsid w:val="00A047F1"/>
    <w:rsid w:val="00A07CA3"/>
    <w:rsid w:val="00A100AA"/>
    <w:rsid w:val="00A10BDE"/>
    <w:rsid w:val="00A11D55"/>
    <w:rsid w:val="00A12360"/>
    <w:rsid w:val="00A21E68"/>
    <w:rsid w:val="00A31ACA"/>
    <w:rsid w:val="00A34FCE"/>
    <w:rsid w:val="00A3607F"/>
    <w:rsid w:val="00A3609F"/>
    <w:rsid w:val="00A40B72"/>
    <w:rsid w:val="00A41139"/>
    <w:rsid w:val="00A474C0"/>
    <w:rsid w:val="00A568A6"/>
    <w:rsid w:val="00A571FC"/>
    <w:rsid w:val="00A60684"/>
    <w:rsid w:val="00A63768"/>
    <w:rsid w:val="00A67016"/>
    <w:rsid w:val="00A81CE3"/>
    <w:rsid w:val="00A82FAD"/>
    <w:rsid w:val="00A851B6"/>
    <w:rsid w:val="00A92C28"/>
    <w:rsid w:val="00A957F1"/>
    <w:rsid w:val="00A9584F"/>
    <w:rsid w:val="00AA0F83"/>
    <w:rsid w:val="00AA4605"/>
    <w:rsid w:val="00AB143C"/>
    <w:rsid w:val="00AB2774"/>
    <w:rsid w:val="00AC1650"/>
    <w:rsid w:val="00AC5B42"/>
    <w:rsid w:val="00AC7FAA"/>
    <w:rsid w:val="00AE52C3"/>
    <w:rsid w:val="00AE54D8"/>
    <w:rsid w:val="00AE5AA5"/>
    <w:rsid w:val="00AE5CF9"/>
    <w:rsid w:val="00AE626A"/>
    <w:rsid w:val="00AF2EDE"/>
    <w:rsid w:val="00B01714"/>
    <w:rsid w:val="00B0194D"/>
    <w:rsid w:val="00B150E6"/>
    <w:rsid w:val="00B15733"/>
    <w:rsid w:val="00B1657F"/>
    <w:rsid w:val="00B217AD"/>
    <w:rsid w:val="00B23B07"/>
    <w:rsid w:val="00B347A9"/>
    <w:rsid w:val="00B35A73"/>
    <w:rsid w:val="00B35C95"/>
    <w:rsid w:val="00B418D8"/>
    <w:rsid w:val="00B51110"/>
    <w:rsid w:val="00B52813"/>
    <w:rsid w:val="00B60440"/>
    <w:rsid w:val="00B6222F"/>
    <w:rsid w:val="00B630A4"/>
    <w:rsid w:val="00B63DFE"/>
    <w:rsid w:val="00B64A54"/>
    <w:rsid w:val="00B654D2"/>
    <w:rsid w:val="00B65661"/>
    <w:rsid w:val="00B71A2B"/>
    <w:rsid w:val="00B753FD"/>
    <w:rsid w:val="00B77A37"/>
    <w:rsid w:val="00B86308"/>
    <w:rsid w:val="00B86777"/>
    <w:rsid w:val="00B92D4D"/>
    <w:rsid w:val="00B93A88"/>
    <w:rsid w:val="00B93E55"/>
    <w:rsid w:val="00B97996"/>
    <w:rsid w:val="00BA0281"/>
    <w:rsid w:val="00BA1410"/>
    <w:rsid w:val="00BA26C2"/>
    <w:rsid w:val="00BA44B8"/>
    <w:rsid w:val="00BA5705"/>
    <w:rsid w:val="00BB0BDA"/>
    <w:rsid w:val="00BB4625"/>
    <w:rsid w:val="00BB6AC6"/>
    <w:rsid w:val="00BB7ADF"/>
    <w:rsid w:val="00BC0D49"/>
    <w:rsid w:val="00BC6298"/>
    <w:rsid w:val="00BD3AA0"/>
    <w:rsid w:val="00BD4494"/>
    <w:rsid w:val="00BD6C91"/>
    <w:rsid w:val="00BD7141"/>
    <w:rsid w:val="00BE631F"/>
    <w:rsid w:val="00BE6E24"/>
    <w:rsid w:val="00BF0C73"/>
    <w:rsid w:val="00BF236E"/>
    <w:rsid w:val="00BF2BB7"/>
    <w:rsid w:val="00C02AAD"/>
    <w:rsid w:val="00C03EE6"/>
    <w:rsid w:val="00C16EC1"/>
    <w:rsid w:val="00C17C1D"/>
    <w:rsid w:val="00C262DE"/>
    <w:rsid w:val="00C30268"/>
    <w:rsid w:val="00C30606"/>
    <w:rsid w:val="00C30836"/>
    <w:rsid w:val="00C368B7"/>
    <w:rsid w:val="00C404D2"/>
    <w:rsid w:val="00C41A7C"/>
    <w:rsid w:val="00C639DD"/>
    <w:rsid w:val="00C6438D"/>
    <w:rsid w:val="00C750FF"/>
    <w:rsid w:val="00C77CD6"/>
    <w:rsid w:val="00C85A6D"/>
    <w:rsid w:val="00C924F1"/>
    <w:rsid w:val="00C92BFA"/>
    <w:rsid w:val="00CA4D31"/>
    <w:rsid w:val="00CB3FAB"/>
    <w:rsid w:val="00CB5C8B"/>
    <w:rsid w:val="00CC0D97"/>
    <w:rsid w:val="00CC605F"/>
    <w:rsid w:val="00CD145D"/>
    <w:rsid w:val="00CE2170"/>
    <w:rsid w:val="00CF06A9"/>
    <w:rsid w:val="00CF24E2"/>
    <w:rsid w:val="00CF5EDB"/>
    <w:rsid w:val="00D02473"/>
    <w:rsid w:val="00D03DC2"/>
    <w:rsid w:val="00D0413A"/>
    <w:rsid w:val="00D04DF1"/>
    <w:rsid w:val="00D07126"/>
    <w:rsid w:val="00D07E3D"/>
    <w:rsid w:val="00D124F3"/>
    <w:rsid w:val="00D16520"/>
    <w:rsid w:val="00D16B19"/>
    <w:rsid w:val="00D23142"/>
    <w:rsid w:val="00D26E62"/>
    <w:rsid w:val="00D3127A"/>
    <w:rsid w:val="00D31F3A"/>
    <w:rsid w:val="00D31FD2"/>
    <w:rsid w:val="00D36F51"/>
    <w:rsid w:val="00D441D3"/>
    <w:rsid w:val="00D47601"/>
    <w:rsid w:val="00D529FE"/>
    <w:rsid w:val="00D546A8"/>
    <w:rsid w:val="00D5769E"/>
    <w:rsid w:val="00D65085"/>
    <w:rsid w:val="00D65D9E"/>
    <w:rsid w:val="00D66557"/>
    <w:rsid w:val="00D665A9"/>
    <w:rsid w:val="00D73D38"/>
    <w:rsid w:val="00D81AE6"/>
    <w:rsid w:val="00D8235D"/>
    <w:rsid w:val="00D837D4"/>
    <w:rsid w:val="00D841B9"/>
    <w:rsid w:val="00D87A29"/>
    <w:rsid w:val="00D97C8A"/>
    <w:rsid w:val="00DA7AE6"/>
    <w:rsid w:val="00DB28E8"/>
    <w:rsid w:val="00DC17D7"/>
    <w:rsid w:val="00DC1A02"/>
    <w:rsid w:val="00DC51D4"/>
    <w:rsid w:val="00DD6F26"/>
    <w:rsid w:val="00DE33FA"/>
    <w:rsid w:val="00DE47B1"/>
    <w:rsid w:val="00DF2375"/>
    <w:rsid w:val="00E0118F"/>
    <w:rsid w:val="00E048FA"/>
    <w:rsid w:val="00E071F9"/>
    <w:rsid w:val="00E10236"/>
    <w:rsid w:val="00E125FF"/>
    <w:rsid w:val="00E1442A"/>
    <w:rsid w:val="00E15353"/>
    <w:rsid w:val="00E256F3"/>
    <w:rsid w:val="00E259DB"/>
    <w:rsid w:val="00E261C3"/>
    <w:rsid w:val="00E304B2"/>
    <w:rsid w:val="00E32C18"/>
    <w:rsid w:val="00E3588E"/>
    <w:rsid w:val="00E51852"/>
    <w:rsid w:val="00E52F37"/>
    <w:rsid w:val="00E56AD1"/>
    <w:rsid w:val="00E61D7F"/>
    <w:rsid w:val="00E65538"/>
    <w:rsid w:val="00E67679"/>
    <w:rsid w:val="00E73B20"/>
    <w:rsid w:val="00E77DD3"/>
    <w:rsid w:val="00E818EA"/>
    <w:rsid w:val="00E92D4F"/>
    <w:rsid w:val="00E977BD"/>
    <w:rsid w:val="00EA07C5"/>
    <w:rsid w:val="00EA6585"/>
    <w:rsid w:val="00EA75E7"/>
    <w:rsid w:val="00EB03A6"/>
    <w:rsid w:val="00EB7125"/>
    <w:rsid w:val="00EC676F"/>
    <w:rsid w:val="00ED2626"/>
    <w:rsid w:val="00EE0518"/>
    <w:rsid w:val="00EE5AE0"/>
    <w:rsid w:val="00EF0052"/>
    <w:rsid w:val="00EF0B04"/>
    <w:rsid w:val="00F065C9"/>
    <w:rsid w:val="00F12C9C"/>
    <w:rsid w:val="00F132EC"/>
    <w:rsid w:val="00F135F2"/>
    <w:rsid w:val="00F13DF6"/>
    <w:rsid w:val="00F14DA1"/>
    <w:rsid w:val="00F17C86"/>
    <w:rsid w:val="00F24C7B"/>
    <w:rsid w:val="00F27F88"/>
    <w:rsid w:val="00F321BB"/>
    <w:rsid w:val="00F361A1"/>
    <w:rsid w:val="00F37D5A"/>
    <w:rsid w:val="00F37EA2"/>
    <w:rsid w:val="00F50B10"/>
    <w:rsid w:val="00F52264"/>
    <w:rsid w:val="00F53744"/>
    <w:rsid w:val="00F57F97"/>
    <w:rsid w:val="00F72363"/>
    <w:rsid w:val="00F72C46"/>
    <w:rsid w:val="00F7457C"/>
    <w:rsid w:val="00F74812"/>
    <w:rsid w:val="00F756F2"/>
    <w:rsid w:val="00F760B2"/>
    <w:rsid w:val="00F768E1"/>
    <w:rsid w:val="00F77AA9"/>
    <w:rsid w:val="00F863D0"/>
    <w:rsid w:val="00F9126D"/>
    <w:rsid w:val="00F93433"/>
    <w:rsid w:val="00FA61F8"/>
    <w:rsid w:val="00FA7C8E"/>
    <w:rsid w:val="00FB3202"/>
    <w:rsid w:val="00FB5F09"/>
    <w:rsid w:val="00FB71E7"/>
    <w:rsid w:val="00FC6BB1"/>
    <w:rsid w:val="00FD1C28"/>
    <w:rsid w:val="00FD2685"/>
    <w:rsid w:val="00FE0C0E"/>
    <w:rsid w:val="00FE4314"/>
    <w:rsid w:val="00FF0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53D7E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88E"/>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8768AC"/>
    <w:pPr>
      <w:keepNext/>
      <w:keepLines/>
      <w:pBdr>
        <w:top w:val="single" w:sz="4" w:space="1" w:color="auto"/>
      </w:pBdr>
      <w:spacing w:before="20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A0281"/>
    <w:pPr>
      <w:keepNext/>
      <w:keepLines/>
      <w:pBdr>
        <w:top w:val="single" w:sz="4" w:space="1" w:color="auto"/>
      </w:pBdr>
      <w:spacing w:before="100"/>
      <w:outlineLvl w:val="1"/>
    </w:pPr>
    <w:rPr>
      <w:rFonts w:asciiTheme="majorHAnsi" w:eastAsiaTheme="majorEastAsia" w:hAnsiTheme="majorHAnsi" w:cs="Times New Roman (Headings CS)"/>
      <w:b/>
      <w:bCs/>
      <w:color w:val="000000" w:themeColor="text1"/>
      <w:sz w:val="26"/>
      <w:szCs w:val="26"/>
    </w:rPr>
  </w:style>
  <w:style w:type="paragraph" w:styleId="Heading3">
    <w:name w:val="heading 3"/>
    <w:basedOn w:val="Normal"/>
    <w:next w:val="Normal"/>
    <w:link w:val="Heading3Char"/>
    <w:uiPriority w:val="9"/>
    <w:unhideWhenUsed/>
    <w:qFormat/>
    <w:rsid w:val="00386C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D23F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8A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A0281"/>
    <w:rPr>
      <w:rFonts w:asciiTheme="majorHAnsi" w:eastAsiaTheme="majorEastAsia" w:hAnsiTheme="majorHAnsi" w:cs="Times New Roman (Headings CS)"/>
      <w:b/>
      <w:bCs/>
      <w:color w:val="000000" w:themeColor="text1"/>
      <w:sz w:val="26"/>
      <w:szCs w:val="26"/>
      <w:lang w:val="en-AU"/>
    </w:rPr>
  </w:style>
  <w:style w:type="paragraph" w:styleId="ListParagraph">
    <w:name w:val="List Paragraph"/>
    <w:basedOn w:val="Normal"/>
    <w:uiPriority w:val="34"/>
    <w:qFormat/>
    <w:rsid w:val="00633476"/>
    <w:pPr>
      <w:ind w:left="720"/>
      <w:contextualSpacing/>
    </w:pPr>
  </w:style>
  <w:style w:type="table" w:styleId="TableGrid">
    <w:name w:val="Table Grid"/>
    <w:basedOn w:val="TableNormal"/>
    <w:uiPriority w:val="39"/>
    <w:rsid w:val="0063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34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3476"/>
    <w:rPr>
      <w:rFonts w:ascii="Lucida Grande" w:hAnsi="Lucida Grande" w:cs="Lucida Grande"/>
      <w:sz w:val="18"/>
      <w:szCs w:val="18"/>
    </w:rPr>
  </w:style>
  <w:style w:type="paragraph" w:styleId="Header">
    <w:name w:val="header"/>
    <w:basedOn w:val="Normal"/>
    <w:link w:val="HeaderChar"/>
    <w:uiPriority w:val="99"/>
    <w:unhideWhenUsed/>
    <w:rsid w:val="007E361B"/>
    <w:pPr>
      <w:tabs>
        <w:tab w:val="center" w:pos="4320"/>
        <w:tab w:val="right" w:pos="8640"/>
      </w:tabs>
    </w:pPr>
  </w:style>
  <w:style w:type="character" w:customStyle="1" w:styleId="HeaderChar">
    <w:name w:val="Header Char"/>
    <w:basedOn w:val="DefaultParagraphFont"/>
    <w:link w:val="Header"/>
    <w:uiPriority w:val="99"/>
    <w:rsid w:val="007E361B"/>
  </w:style>
  <w:style w:type="paragraph" w:styleId="Footer">
    <w:name w:val="footer"/>
    <w:basedOn w:val="Normal"/>
    <w:link w:val="FooterChar"/>
    <w:uiPriority w:val="99"/>
    <w:unhideWhenUsed/>
    <w:rsid w:val="007E361B"/>
    <w:pPr>
      <w:tabs>
        <w:tab w:val="center" w:pos="4320"/>
        <w:tab w:val="right" w:pos="8640"/>
      </w:tabs>
    </w:pPr>
  </w:style>
  <w:style w:type="character" w:customStyle="1" w:styleId="FooterChar">
    <w:name w:val="Footer Char"/>
    <w:basedOn w:val="DefaultParagraphFont"/>
    <w:link w:val="Footer"/>
    <w:uiPriority w:val="99"/>
    <w:rsid w:val="007E361B"/>
  </w:style>
  <w:style w:type="character" w:styleId="PageNumber">
    <w:name w:val="page number"/>
    <w:basedOn w:val="DefaultParagraphFont"/>
    <w:uiPriority w:val="99"/>
    <w:semiHidden/>
    <w:unhideWhenUsed/>
    <w:rsid w:val="007E361B"/>
  </w:style>
  <w:style w:type="character" w:customStyle="1" w:styleId="Heading3Char">
    <w:name w:val="Heading 3 Char"/>
    <w:basedOn w:val="DefaultParagraphFont"/>
    <w:link w:val="Heading3"/>
    <w:uiPriority w:val="9"/>
    <w:rsid w:val="00386CD5"/>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626C0E"/>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626C0E"/>
    <w:pPr>
      <w:ind w:left="240"/>
    </w:pPr>
    <w:rPr>
      <w:rFonts w:asciiTheme="minorHAnsi" w:hAnsiTheme="minorHAnsi"/>
      <w:smallCaps/>
      <w:sz w:val="20"/>
      <w:szCs w:val="20"/>
    </w:rPr>
  </w:style>
  <w:style w:type="paragraph" w:styleId="TOC3">
    <w:name w:val="toc 3"/>
    <w:basedOn w:val="Normal"/>
    <w:next w:val="Normal"/>
    <w:autoRedefine/>
    <w:uiPriority w:val="39"/>
    <w:unhideWhenUsed/>
    <w:rsid w:val="00626C0E"/>
    <w:pPr>
      <w:ind w:left="480"/>
    </w:pPr>
    <w:rPr>
      <w:rFonts w:asciiTheme="minorHAnsi" w:hAnsiTheme="minorHAnsi"/>
      <w:i/>
      <w:iCs/>
      <w:sz w:val="20"/>
      <w:szCs w:val="20"/>
    </w:rPr>
  </w:style>
  <w:style w:type="paragraph" w:styleId="TOC4">
    <w:name w:val="toc 4"/>
    <w:basedOn w:val="Normal"/>
    <w:next w:val="Normal"/>
    <w:autoRedefine/>
    <w:uiPriority w:val="39"/>
    <w:unhideWhenUsed/>
    <w:rsid w:val="00626C0E"/>
    <w:pPr>
      <w:ind w:left="720"/>
    </w:pPr>
    <w:rPr>
      <w:rFonts w:asciiTheme="minorHAnsi" w:hAnsiTheme="minorHAnsi"/>
      <w:sz w:val="18"/>
      <w:szCs w:val="18"/>
    </w:rPr>
  </w:style>
  <w:style w:type="paragraph" w:styleId="TOC5">
    <w:name w:val="toc 5"/>
    <w:basedOn w:val="Normal"/>
    <w:next w:val="Normal"/>
    <w:autoRedefine/>
    <w:uiPriority w:val="39"/>
    <w:unhideWhenUsed/>
    <w:rsid w:val="00626C0E"/>
    <w:pPr>
      <w:ind w:left="960"/>
    </w:pPr>
    <w:rPr>
      <w:rFonts w:asciiTheme="minorHAnsi" w:hAnsiTheme="minorHAnsi"/>
      <w:sz w:val="18"/>
      <w:szCs w:val="18"/>
    </w:rPr>
  </w:style>
  <w:style w:type="paragraph" w:styleId="TOC6">
    <w:name w:val="toc 6"/>
    <w:basedOn w:val="Normal"/>
    <w:next w:val="Normal"/>
    <w:autoRedefine/>
    <w:uiPriority w:val="39"/>
    <w:unhideWhenUsed/>
    <w:rsid w:val="00626C0E"/>
    <w:pPr>
      <w:ind w:left="1200"/>
    </w:pPr>
    <w:rPr>
      <w:rFonts w:asciiTheme="minorHAnsi" w:hAnsiTheme="minorHAnsi"/>
      <w:sz w:val="18"/>
      <w:szCs w:val="18"/>
    </w:rPr>
  </w:style>
  <w:style w:type="paragraph" w:styleId="TOC7">
    <w:name w:val="toc 7"/>
    <w:basedOn w:val="Normal"/>
    <w:next w:val="Normal"/>
    <w:autoRedefine/>
    <w:uiPriority w:val="39"/>
    <w:unhideWhenUsed/>
    <w:rsid w:val="00626C0E"/>
    <w:pPr>
      <w:ind w:left="1440"/>
    </w:pPr>
    <w:rPr>
      <w:rFonts w:asciiTheme="minorHAnsi" w:hAnsiTheme="minorHAnsi"/>
      <w:sz w:val="18"/>
      <w:szCs w:val="18"/>
    </w:rPr>
  </w:style>
  <w:style w:type="paragraph" w:styleId="TOC8">
    <w:name w:val="toc 8"/>
    <w:basedOn w:val="Normal"/>
    <w:next w:val="Normal"/>
    <w:autoRedefine/>
    <w:uiPriority w:val="39"/>
    <w:unhideWhenUsed/>
    <w:rsid w:val="00626C0E"/>
    <w:pPr>
      <w:ind w:left="1680"/>
    </w:pPr>
    <w:rPr>
      <w:rFonts w:asciiTheme="minorHAnsi" w:hAnsiTheme="minorHAnsi"/>
      <w:sz w:val="18"/>
      <w:szCs w:val="18"/>
    </w:rPr>
  </w:style>
  <w:style w:type="paragraph" w:styleId="TOC9">
    <w:name w:val="toc 9"/>
    <w:basedOn w:val="Normal"/>
    <w:next w:val="Normal"/>
    <w:autoRedefine/>
    <w:uiPriority w:val="39"/>
    <w:unhideWhenUsed/>
    <w:rsid w:val="00626C0E"/>
    <w:pPr>
      <w:ind w:left="1920"/>
    </w:pPr>
    <w:rPr>
      <w:rFonts w:asciiTheme="minorHAnsi" w:hAnsiTheme="minorHAnsi"/>
      <w:sz w:val="18"/>
      <w:szCs w:val="18"/>
    </w:rPr>
  </w:style>
  <w:style w:type="character" w:styleId="Hyperlink">
    <w:name w:val="Hyperlink"/>
    <w:basedOn w:val="DefaultParagraphFont"/>
    <w:uiPriority w:val="99"/>
    <w:unhideWhenUsed/>
    <w:rsid w:val="00361C79"/>
    <w:rPr>
      <w:color w:val="0000FF" w:themeColor="hyperlink"/>
      <w:u w:val="single"/>
    </w:rPr>
  </w:style>
  <w:style w:type="character" w:styleId="UnresolvedMention">
    <w:name w:val="Unresolved Mention"/>
    <w:basedOn w:val="DefaultParagraphFont"/>
    <w:uiPriority w:val="99"/>
    <w:rsid w:val="00587A35"/>
    <w:rPr>
      <w:color w:val="605E5C"/>
      <w:shd w:val="clear" w:color="auto" w:fill="E1DFDD"/>
    </w:rPr>
  </w:style>
  <w:style w:type="character" w:customStyle="1" w:styleId="mw-headline">
    <w:name w:val="mw-headline"/>
    <w:basedOn w:val="DefaultParagraphFont"/>
    <w:rsid w:val="002C7A09"/>
  </w:style>
  <w:style w:type="paragraph" w:styleId="NormalWeb">
    <w:name w:val="Normal (Web)"/>
    <w:basedOn w:val="Normal"/>
    <w:uiPriority w:val="99"/>
    <w:unhideWhenUsed/>
    <w:rsid w:val="002C7A09"/>
    <w:pPr>
      <w:spacing w:before="100" w:beforeAutospacing="1" w:after="100" w:afterAutospacing="1"/>
    </w:pPr>
  </w:style>
  <w:style w:type="character" w:customStyle="1" w:styleId="menu">
    <w:name w:val="menu"/>
    <w:basedOn w:val="DefaultParagraphFont"/>
    <w:rsid w:val="002C7A09"/>
  </w:style>
  <w:style w:type="character" w:styleId="Emphasis">
    <w:name w:val="Emphasis"/>
    <w:basedOn w:val="DefaultParagraphFont"/>
    <w:uiPriority w:val="20"/>
    <w:qFormat/>
    <w:rsid w:val="0003486E"/>
    <w:rPr>
      <w:i/>
      <w:iCs/>
    </w:rPr>
  </w:style>
  <w:style w:type="paragraph" w:styleId="FootnoteText">
    <w:name w:val="footnote text"/>
    <w:basedOn w:val="Normal"/>
    <w:link w:val="FootnoteTextChar"/>
    <w:uiPriority w:val="99"/>
    <w:semiHidden/>
    <w:unhideWhenUsed/>
    <w:rsid w:val="007F548A"/>
    <w:rPr>
      <w:sz w:val="20"/>
      <w:szCs w:val="20"/>
    </w:rPr>
  </w:style>
  <w:style w:type="character" w:customStyle="1" w:styleId="FootnoteTextChar">
    <w:name w:val="Footnote Text Char"/>
    <w:basedOn w:val="DefaultParagraphFont"/>
    <w:link w:val="FootnoteText"/>
    <w:uiPriority w:val="99"/>
    <w:semiHidden/>
    <w:rsid w:val="007F548A"/>
    <w:rPr>
      <w:sz w:val="20"/>
      <w:szCs w:val="20"/>
    </w:rPr>
  </w:style>
  <w:style w:type="character" w:styleId="FootnoteReference">
    <w:name w:val="footnote reference"/>
    <w:basedOn w:val="DefaultParagraphFont"/>
    <w:uiPriority w:val="99"/>
    <w:semiHidden/>
    <w:unhideWhenUsed/>
    <w:rsid w:val="007F548A"/>
    <w:rPr>
      <w:vertAlign w:val="superscript"/>
    </w:rPr>
  </w:style>
  <w:style w:type="paragraph" w:styleId="Caption">
    <w:name w:val="caption"/>
    <w:basedOn w:val="Normal"/>
    <w:next w:val="Normal"/>
    <w:uiPriority w:val="35"/>
    <w:unhideWhenUsed/>
    <w:qFormat/>
    <w:rsid w:val="006C219D"/>
    <w:pPr>
      <w:spacing w:after="200"/>
    </w:pPr>
    <w:rPr>
      <w:i/>
      <w:iCs/>
      <w:color w:val="1F497D" w:themeColor="text2"/>
      <w:sz w:val="18"/>
      <w:szCs w:val="18"/>
    </w:rPr>
  </w:style>
  <w:style w:type="character" w:styleId="FollowedHyperlink">
    <w:name w:val="FollowedHyperlink"/>
    <w:basedOn w:val="DefaultParagraphFont"/>
    <w:uiPriority w:val="99"/>
    <w:semiHidden/>
    <w:unhideWhenUsed/>
    <w:rsid w:val="0005064D"/>
    <w:rPr>
      <w:color w:val="800080" w:themeColor="followedHyperlink"/>
      <w:u w:val="single"/>
    </w:rPr>
  </w:style>
  <w:style w:type="character" w:customStyle="1" w:styleId="Heading4Char">
    <w:name w:val="Heading 4 Char"/>
    <w:basedOn w:val="DefaultParagraphFont"/>
    <w:link w:val="Heading4"/>
    <w:uiPriority w:val="9"/>
    <w:rsid w:val="000D23F1"/>
    <w:rPr>
      <w:rFonts w:asciiTheme="majorHAnsi" w:eastAsiaTheme="majorEastAsia" w:hAnsiTheme="majorHAnsi" w:cstheme="majorBidi"/>
      <w:i/>
      <w:iCs/>
      <w:color w:val="365F91" w:themeColor="accent1" w:themeShade="BF"/>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513">
      <w:bodyDiv w:val="1"/>
      <w:marLeft w:val="0"/>
      <w:marRight w:val="0"/>
      <w:marTop w:val="0"/>
      <w:marBottom w:val="0"/>
      <w:divBdr>
        <w:top w:val="none" w:sz="0" w:space="0" w:color="auto"/>
        <w:left w:val="none" w:sz="0" w:space="0" w:color="auto"/>
        <w:bottom w:val="none" w:sz="0" w:space="0" w:color="auto"/>
        <w:right w:val="none" w:sz="0" w:space="0" w:color="auto"/>
      </w:divBdr>
    </w:div>
    <w:div w:id="107895418">
      <w:bodyDiv w:val="1"/>
      <w:marLeft w:val="0"/>
      <w:marRight w:val="0"/>
      <w:marTop w:val="0"/>
      <w:marBottom w:val="0"/>
      <w:divBdr>
        <w:top w:val="none" w:sz="0" w:space="0" w:color="auto"/>
        <w:left w:val="none" w:sz="0" w:space="0" w:color="auto"/>
        <w:bottom w:val="none" w:sz="0" w:space="0" w:color="auto"/>
        <w:right w:val="none" w:sz="0" w:space="0" w:color="auto"/>
      </w:divBdr>
    </w:div>
    <w:div w:id="110900343">
      <w:bodyDiv w:val="1"/>
      <w:marLeft w:val="0"/>
      <w:marRight w:val="0"/>
      <w:marTop w:val="0"/>
      <w:marBottom w:val="0"/>
      <w:divBdr>
        <w:top w:val="none" w:sz="0" w:space="0" w:color="auto"/>
        <w:left w:val="none" w:sz="0" w:space="0" w:color="auto"/>
        <w:bottom w:val="none" w:sz="0" w:space="0" w:color="auto"/>
        <w:right w:val="none" w:sz="0" w:space="0" w:color="auto"/>
      </w:divBdr>
    </w:div>
    <w:div w:id="164982667">
      <w:bodyDiv w:val="1"/>
      <w:marLeft w:val="0"/>
      <w:marRight w:val="0"/>
      <w:marTop w:val="0"/>
      <w:marBottom w:val="0"/>
      <w:divBdr>
        <w:top w:val="none" w:sz="0" w:space="0" w:color="auto"/>
        <w:left w:val="none" w:sz="0" w:space="0" w:color="auto"/>
        <w:bottom w:val="none" w:sz="0" w:space="0" w:color="auto"/>
        <w:right w:val="none" w:sz="0" w:space="0" w:color="auto"/>
      </w:divBdr>
    </w:div>
    <w:div w:id="383143971">
      <w:bodyDiv w:val="1"/>
      <w:marLeft w:val="0"/>
      <w:marRight w:val="0"/>
      <w:marTop w:val="0"/>
      <w:marBottom w:val="0"/>
      <w:divBdr>
        <w:top w:val="none" w:sz="0" w:space="0" w:color="auto"/>
        <w:left w:val="none" w:sz="0" w:space="0" w:color="auto"/>
        <w:bottom w:val="none" w:sz="0" w:space="0" w:color="auto"/>
        <w:right w:val="none" w:sz="0" w:space="0" w:color="auto"/>
      </w:divBdr>
    </w:div>
    <w:div w:id="398598974">
      <w:bodyDiv w:val="1"/>
      <w:marLeft w:val="0"/>
      <w:marRight w:val="0"/>
      <w:marTop w:val="0"/>
      <w:marBottom w:val="0"/>
      <w:divBdr>
        <w:top w:val="none" w:sz="0" w:space="0" w:color="auto"/>
        <w:left w:val="none" w:sz="0" w:space="0" w:color="auto"/>
        <w:bottom w:val="none" w:sz="0" w:space="0" w:color="auto"/>
        <w:right w:val="none" w:sz="0" w:space="0" w:color="auto"/>
      </w:divBdr>
      <w:divsChild>
        <w:div w:id="894701457">
          <w:marLeft w:val="0"/>
          <w:marRight w:val="0"/>
          <w:marTop w:val="15"/>
          <w:marBottom w:val="0"/>
          <w:divBdr>
            <w:top w:val="none" w:sz="0" w:space="0" w:color="auto"/>
            <w:left w:val="none" w:sz="0" w:space="0" w:color="auto"/>
            <w:bottom w:val="none" w:sz="0" w:space="0" w:color="auto"/>
            <w:right w:val="none" w:sz="0" w:space="0" w:color="auto"/>
          </w:divBdr>
          <w:divsChild>
            <w:div w:id="117602861">
              <w:marLeft w:val="0"/>
              <w:marRight w:val="0"/>
              <w:marTop w:val="0"/>
              <w:marBottom w:val="0"/>
              <w:divBdr>
                <w:top w:val="none" w:sz="0" w:space="0" w:color="auto"/>
                <w:left w:val="none" w:sz="0" w:space="0" w:color="auto"/>
                <w:bottom w:val="none" w:sz="0" w:space="0" w:color="auto"/>
                <w:right w:val="none" w:sz="0" w:space="0" w:color="auto"/>
              </w:divBdr>
            </w:div>
          </w:divsChild>
        </w:div>
        <w:div w:id="645207813">
          <w:marLeft w:val="0"/>
          <w:marRight w:val="0"/>
          <w:marTop w:val="15"/>
          <w:marBottom w:val="0"/>
          <w:divBdr>
            <w:top w:val="none" w:sz="0" w:space="0" w:color="auto"/>
            <w:left w:val="none" w:sz="0" w:space="0" w:color="auto"/>
            <w:bottom w:val="none" w:sz="0" w:space="0" w:color="auto"/>
            <w:right w:val="none" w:sz="0" w:space="0" w:color="auto"/>
          </w:divBdr>
          <w:divsChild>
            <w:div w:id="9487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7661">
      <w:bodyDiv w:val="1"/>
      <w:marLeft w:val="0"/>
      <w:marRight w:val="0"/>
      <w:marTop w:val="0"/>
      <w:marBottom w:val="0"/>
      <w:divBdr>
        <w:top w:val="none" w:sz="0" w:space="0" w:color="auto"/>
        <w:left w:val="none" w:sz="0" w:space="0" w:color="auto"/>
        <w:bottom w:val="none" w:sz="0" w:space="0" w:color="auto"/>
        <w:right w:val="none" w:sz="0" w:space="0" w:color="auto"/>
      </w:divBdr>
    </w:div>
    <w:div w:id="527135207">
      <w:bodyDiv w:val="1"/>
      <w:marLeft w:val="0"/>
      <w:marRight w:val="0"/>
      <w:marTop w:val="0"/>
      <w:marBottom w:val="0"/>
      <w:divBdr>
        <w:top w:val="none" w:sz="0" w:space="0" w:color="auto"/>
        <w:left w:val="none" w:sz="0" w:space="0" w:color="auto"/>
        <w:bottom w:val="none" w:sz="0" w:space="0" w:color="auto"/>
        <w:right w:val="none" w:sz="0" w:space="0" w:color="auto"/>
      </w:divBdr>
      <w:divsChild>
        <w:div w:id="167213045">
          <w:marLeft w:val="360"/>
          <w:marRight w:val="360"/>
          <w:marTop w:val="180"/>
          <w:marBottom w:val="180"/>
          <w:divBdr>
            <w:top w:val="none" w:sz="0" w:space="0" w:color="auto"/>
            <w:left w:val="none" w:sz="0" w:space="0" w:color="auto"/>
            <w:bottom w:val="none" w:sz="0" w:space="0" w:color="auto"/>
            <w:right w:val="none" w:sz="0" w:space="0" w:color="auto"/>
          </w:divBdr>
        </w:div>
        <w:div w:id="1933512645">
          <w:marLeft w:val="360"/>
          <w:marRight w:val="360"/>
          <w:marTop w:val="180"/>
          <w:marBottom w:val="180"/>
          <w:divBdr>
            <w:top w:val="none" w:sz="0" w:space="0" w:color="auto"/>
            <w:left w:val="none" w:sz="0" w:space="0" w:color="auto"/>
            <w:bottom w:val="none" w:sz="0" w:space="0" w:color="auto"/>
            <w:right w:val="none" w:sz="0" w:space="0" w:color="auto"/>
          </w:divBdr>
        </w:div>
        <w:div w:id="1413430817">
          <w:marLeft w:val="360"/>
          <w:marRight w:val="360"/>
          <w:marTop w:val="180"/>
          <w:marBottom w:val="180"/>
          <w:divBdr>
            <w:top w:val="single" w:sz="6" w:space="0" w:color="000000"/>
            <w:left w:val="single" w:sz="6" w:space="9" w:color="000000"/>
            <w:bottom w:val="single" w:sz="6" w:space="0" w:color="000000"/>
            <w:right w:val="single" w:sz="6" w:space="9" w:color="000000"/>
          </w:divBdr>
        </w:div>
      </w:divsChild>
    </w:div>
    <w:div w:id="548688474">
      <w:bodyDiv w:val="1"/>
      <w:marLeft w:val="0"/>
      <w:marRight w:val="0"/>
      <w:marTop w:val="0"/>
      <w:marBottom w:val="0"/>
      <w:divBdr>
        <w:top w:val="none" w:sz="0" w:space="0" w:color="auto"/>
        <w:left w:val="none" w:sz="0" w:space="0" w:color="auto"/>
        <w:bottom w:val="none" w:sz="0" w:space="0" w:color="auto"/>
        <w:right w:val="none" w:sz="0" w:space="0" w:color="auto"/>
      </w:divBdr>
    </w:div>
    <w:div w:id="606155970">
      <w:bodyDiv w:val="1"/>
      <w:marLeft w:val="0"/>
      <w:marRight w:val="0"/>
      <w:marTop w:val="0"/>
      <w:marBottom w:val="0"/>
      <w:divBdr>
        <w:top w:val="none" w:sz="0" w:space="0" w:color="auto"/>
        <w:left w:val="none" w:sz="0" w:space="0" w:color="auto"/>
        <w:bottom w:val="none" w:sz="0" w:space="0" w:color="auto"/>
        <w:right w:val="none" w:sz="0" w:space="0" w:color="auto"/>
      </w:divBdr>
    </w:div>
    <w:div w:id="731974703">
      <w:bodyDiv w:val="1"/>
      <w:marLeft w:val="0"/>
      <w:marRight w:val="0"/>
      <w:marTop w:val="0"/>
      <w:marBottom w:val="0"/>
      <w:divBdr>
        <w:top w:val="none" w:sz="0" w:space="0" w:color="auto"/>
        <w:left w:val="none" w:sz="0" w:space="0" w:color="auto"/>
        <w:bottom w:val="none" w:sz="0" w:space="0" w:color="auto"/>
        <w:right w:val="none" w:sz="0" w:space="0" w:color="auto"/>
      </w:divBdr>
    </w:div>
    <w:div w:id="742602096">
      <w:bodyDiv w:val="1"/>
      <w:marLeft w:val="0"/>
      <w:marRight w:val="0"/>
      <w:marTop w:val="0"/>
      <w:marBottom w:val="0"/>
      <w:divBdr>
        <w:top w:val="none" w:sz="0" w:space="0" w:color="auto"/>
        <w:left w:val="none" w:sz="0" w:space="0" w:color="auto"/>
        <w:bottom w:val="none" w:sz="0" w:space="0" w:color="auto"/>
        <w:right w:val="none" w:sz="0" w:space="0" w:color="auto"/>
      </w:divBdr>
    </w:div>
    <w:div w:id="779109533">
      <w:bodyDiv w:val="1"/>
      <w:marLeft w:val="0"/>
      <w:marRight w:val="0"/>
      <w:marTop w:val="0"/>
      <w:marBottom w:val="0"/>
      <w:divBdr>
        <w:top w:val="none" w:sz="0" w:space="0" w:color="auto"/>
        <w:left w:val="none" w:sz="0" w:space="0" w:color="auto"/>
        <w:bottom w:val="none" w:sz="0" w:space="0" w:color="auto"/>
        <w:right w:val="none" w:sz="0" w:space="0" w:color="auto"/>
      </w:divBdr>
    </w:div>
    <w:div w:id="863634268">
      <w:bodyDiv w:val="1"/>
      <w:marLeft w:val="0"/>
      <w:marRight w:val="0"/>
      <w:marTop w:val="0"/>
      <w:marBottom w:val="0"/>
      <w:divBdr>
        <w:top w:val="none" w:sz="0" w:space="0" w:color="auto"/>
        <w:left w:val="none" w:sz="0" w:space="0" w:color="auto"/>
        <w:bottom w:val="none" w:sz="0" w:space="0" w:color="auto"/>
        <w:right w:val="none" w:sz="0" w:space="0" w:color="auto"/>
      </w:divBdr>
    </w:div>
    <w:div w:id="1066295686">
      <w:bodyDiv w:val="1"/>
      <w:marLeft w:val="0"/>
      <w:marRight w:val="0"/>
      <w:marTop w:val="0"/>
      <w:marBottom w:val="0"/>
      <w:divBdr>
        <w:top w:val="none" w:sz="0" w:space="0" w:color="auto"/>
        <w:left w:val="none" w:sz="0" w:space="0" w:color="auto"/>
        <w:bottom w:val="none" w:sz="0" w:space="0" w:color="auto"/>
        <w:right w:val="none" w:sz="0" w:space="0" w:color="auto"/>
      </w:divBdr>
    </w:div>
    <w:div w:id="1142229355">
      <w:bodyDiv w:val="1"/>
      <w:marLeft w:val="0"/>
      <w:marRight w:val="0"/>
      <w:marTop w:val="0"/>
      <w:marBottom w:val="0"/>
      <w:divBdr>
        <w:top w:val="none" w:sz="0" w:space="0" w:color="auto"/>
        <w:left w:val="none" w:sz="0" w:space="0" w:color="auto"/>
        <w:bottom w:val="none" w:sz="0" w:space="0" w:color="auto"/>
        <w:right w:val="none" w:sz="0" w:space="0" w:color="auto"/>
      </w:divBdr>
    </w:div>
    <w:div w:id="1155688437">
      <w:bodyDiv w:val="1"/>
      <w:marLeft w:val="0"/>
      <w:marRight w:val="0"/>
      <w:marTop w:val="0"/>
      <w:marBottom w:val="0"/>
      <w:divBdr>
        <w:top w:val="none" w:sz="0" w:space="0" w:color="auto"/>
        <w:left w:val="none" w:sz="0" w:space="0" w:color="auto"/>
        <w:bottom w:val="none" w:sz="0" w:space="0" w:color="auto"/>
        <w:right w:val="none" w:sz="0" w:space="0" w:color="auto"/>
      </w:divBdr>
    </w:div>
    <w:div w:id="1302811890">
      <w:bodyDiv w:val="1"/>
      <w:marLeft w:val="0"/>
      <w:marRight w:val="0"/>
      <w:marTop w:val="0"/>
      <w:marBottom w:val="0"/>
      <w:divBdr>
        <w:top w:val="none" w:sz="0" w:space="0" w:color="auto"/>
        <w:left w:val="none" w:sz="0" w:space="0" w:color="auto"/>
        <w:bottom w:val="none" w:sz="0" w:space="0" w:color="auto"/>
        <w:right w:val="none" w:sz="0" w:space="0" w:color="auto"/>
      </w:divBdr>
    </w:div>
    <w:div w:id="1540505935">
      <w:bodyDiv w:val="1"/>
      <w:marLeft w:val="0"/>
      <w:marRight w:val="0"/>
      <w:marTop w:val="0"/>
      <w:marBottom w:val="0"/>
      <w:divBdr>
        <w:top w:val="none" w:sz="0" w:space="0" w:color="auto"/>
        <w:left w:val="none" w:sz="0" w:space="0" w:color="auto"/>
        <w:bottom w:val="none" w:sz="0" w:space="0" w:color="auto"/>
        <w:right w:val="none" w:sz="0" w:space="0" w:color="auto"/>
      </w:divBdr>
    </w:div>
    <w:div w:id="1613972611">
      <w:bodyDiv w:val="1"/>
      <w:marLeft w:val="0"/>
      <w:marRight w:val="0"/>
      <w:marTop w:val="0"/>
      <w:marBottom w:val="0"/>
      <w:divBdr>
        <w:top w:val="none" w:sz="0" w:space="0" w:color="auto"/>
        <w:left w:val="none" w:sz="0" w:space="0" w:color="auto"/>
        <w:bottom w:val="none" w:sz="0" w:space="0" w:color="auto"/>
        <w:right w:val="none" w:sz="0" w:space="0" w:color="auto"/>
      </w:divBdr>
    </w:div>
    <w:div w:id="1687950283">
      <w:bodyDiv w:val="1"/>
      <w:marLeft w:val="0"/>
      <w:marRight w:val="0"/>
      <w:marTop w:val="0"/>
      <w:marBottom w:val="0"/>
      <w:divBdr>
        <w:top w:val="none" w:sz="0" w:space="0" w:color="auto"/>
        <w:left w:val="none" w:sz="0" w:space="0" w:color="auto"/>
        <w:bottom w:val="none" w:sz="0" w:space="0" w:color="auto"/>
        <w:right w:val="none" w:sz="0" w:space="0" w:color="auto"/>
      </w:divBdr>
    </w:div>
    <w:div w:id="1709641676">
      <w:bodyDiv w:val="1"/>
      <w:marLeft w:val="0"/>
      <w:marRight w:val="0"/>
      <w:marTop w:val="0"/>
      <w:marBottom w:val="0"/>
      <w:divBdr>
        <w:top w:val="none" w:sz="0" w:space="0" w:color="auto"/>
        <w:left w:val="none" w:sz="0" w:space="0" w:color="auto"/>
        <w:bottom w:val="none" w:sz="0" w:space="0" w:color="auto"/>
        <w:right w:val="none" w:sz="0" w:space="0" w:color="auto"/>
      </w:divBdr>
    </w:div>
    <w:div w:id="1741520576">
      <w:bodyDiv w:val="1"/>
      <w:marLeft w:val="0"/>
      <w:marRight w:val="0"/>
      <w:marTop w:val="0"/>
      <w:marBottom w:val="0"/>
      <w:divBdr>
        <w:top w:val="none" w:sz="0" w:space="0" w:color="auto"/>
        <w:left w:val="none" w:sz="0" w:space="0" w:color="auto"/>
        <w:bottom w:val="none" w:sz="0" w:space="0" w:color="auto"/>
        <w:right w:val="none" w:sz="0" w:space="0" w:color="auto"/>
      </w:divBdr>
    </w:div>
    <w:div w:id="1804499593">
      <w:bodyDiv w:val="1"/>
      <w:marLeft w:val="0"/>
      <w:marRight w:val="0"/>
      <w:marTop w:val="0"/>
      <w:marBottom w:val="0"/>
      <w:divBdr>
        <w:top w:val="none" w:sz="0" w:space="0" w:color="auto"/>
        <w:left w:val="none" w:sz="0" w:space="0" w:color="auto"/>
        <w:bottom w:val="none" w:sz="0" w:space="0" w:color="auto"/>
        <w:right w:val="none" w:sz="0" w:space="0" w:color="auto"/>
      </w:divBdr>
    </w:div>
    <w:div w:id="1864858561">
      <w:bodyDiv w:val="1"/>
      <w:marLeft w:val="0"/>
      <w:marRight w:val="0"/>
      <w:marTop w:val="0"/>
      <w:marBottom w:val="0"/>
      <w:divBdr>
        <w:top w:val="none" w:sz="0" w:space="0" w:color="auto"/>
        <w:left w:val="none" w:sz="0" w:space="0" w:color="auto"/>
        <w:bottom w:val="none" w:sz="0" w:space="0" w:color="auto"/>
        <w:right w:val="none" w:sz="0" w:space="0" w:color="auto"/>
      </w:divBdr>
    </w:div>
    <w:div w:id="1915235211">
      <w:bodyDiv w:val="1"/>
      <w:marLeft w:val="0"/>
      <w:marRight w:val="0"/>
      <w:marTop w:val="0"/>
      <w:marBottom w:val="0"/>
      <w:divBdr>
        <w:top w:val="none" w:sz="0" w:space="0" w:color="auto"/>
        <w:left w:val="none" w:sz="0" w:space="0" w:color="auto"/>
        <w:bottom w:val="none" w:sz="0" w:space="0" w:color="auto"/>
        <w:right w:val="none" w:sz="0" w:space="0" w:color="auto"/>
      </w:divBdr>
    </w:div>
    <w:div w:id="1924798549">
      <w:bodyDiv w:val="1"/>
      <w:marLeft w:val="0"/>
      <w:marRight w:val="0"/>
      <w:marTop w:val="0"/>
      <w:marBottom w:val="0"/>
      <w:divBdr>
        <w:top w:val="none" w:sz="0" w:space="0" w:color="auto"/>
        <w:left w:val="none" w:sz="0" w:space="0" w:color="auto"/>
        <w:bottom w:val="none" w:sz="0" w:space="0" w:color="auto"/>
        <w:right w:val="none" w:sz="0" w:space="0" w:color="auto"/>
      </w:divBdr>
    </w:div>
    <w:div w:id="2030836678">
      <w:bodyDiv w:val="1"/>
      <w:marLeft w:val="0"/>
      <w:marRight w:val="0"/>
      <w:marTop w:val="0"/>
      <w:marBottom w:val="0"/>
      <w:divBdr>
        <w:top w:val="none" w:sz="0" w:space="0" w:color="auto"/>
        <w:left w:val="none" w:sz="0" w:space="0" w:color="auto"/>
        <w:bottom w:val="none" w:sz="0" w:space="0" w:color="auto"/>
        <w:right w:val="none" w:sz="0" w:space="0" w:color="auto"/>
      </w:divBdr>
    </w:div>
    <w:div w:id="2090077232">
      <w:bodyDiv w:val="1"/>
      <w:marLeft w:val="0"/>
      <w:marRight w:val="0"/>
      <w:marTop w:val="0"/>
      <w:marBottom w:val="0"/>
      <w:divBdr>
        <w:top w:val="none" w:sz="0" w:space="0" w:color="auto"/>
        <w:left w:val="none" w:sz="0" w:space="0" w:color="auto"/>
        <w:bottom w:val="none" w:sz="0" w:space="0" w:color="auto"/>
        <w:right w:val="none" w:sz="0" w:space="0" w:color="auto"/>
      </w:divBdr>
    </w:div>
    <w:div w:id="21349044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Locke</dc:creator>
  <cp:keywords/>
  <dc:description/>
  <cp:lastModifiedBy>Susan Locke</cp:lastModifiedBy>
  <cp:revision>9</cp:revision>
  <cp:lastPrinted>2019-11-18T03:08:00Z</cp:lastPrinted>
  <dcterms:created xsi:type="dcterms:W3CDTF">2019-11-19T08:05:00Z</dcterms:created>
  <dcterms:modified xsi:type="dcterms:W3CDTF">2019-11-19T10:03:00Z</dcterms:modified>
</cp:coreProperties>
</file>